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11BE2" w14:textId="5E1F12F8" w:rsidR="004231FC" w:rsidRPr="00AB43D4" w:rsidRDefault="004231FC" w:rsidP="00AB43D4">
      <w:pPr>
        <w:rPr>
          <w:rFonts w:cstheme="minorHAnsi"/>
          <w:color w:val="000000" w:themeColor="text1"/>
        </w:rPr>
      </w:pPr>
      <w:r w:rsidRPr="00AB43D4">
        <w:rPr>
          <w:rFonts w:cstheme="minorHAnsi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1006F0A0" wp14:editId="726FD740">
            <wp:simplePos x="0" y="0"/>
            <wp:positionH relativeFrom="column">
              <wp:posOffset>4863465</wp:posOffset>
            </wp:positionH>
            <wp:positionV relativeFrom="paragraph">
              <wp:posOffset>67</wp:posOffset>
            </wp:positionV>
            <wp:extent cx="976630" cy="563880"/>
            <wp:effectExtent l="0" t="0" r="1270" b="0"/>
            <wp:wrapTight wrapText="bothSides">
              <wp:wrapPolygon edited="0">
                <wp:start x="0" y="0"/>
                <wp:lineTo x="0" y="20919"/>
                <wp:lineTo x="21347" y="20919"/>
                <wp:lineTo x="21347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7A2D6" w14:textId="77777777" w:rsidR="00633AC6" w:rsidRPr="00D92F6E" w:rsidRDefault="00633AC6" w:rsidP="00AB43D4">
      <w:pPr>
        <w:rPr>
          <w:rFonts w:cstheme="minorHAnsi"/>
          <w:b/>
          <w:bCs/>
          <w:color w:val="000000" w:themeColor="text1"/>
        </w:rPr>
      </w:pPr>
    </w:p>
    <w:p w14:paraId="42A6152C" w14:textId="251D11BF" w:rsidR="004231FC" w:rsidRPr="00D92F6E" w:rsidRDefault="00D7503C" w:rsidP="00AB43D4">
      <w:pPr>
        <w:rPr>
          <w:rFonts w:cstheme="minorHAnsi"/>
          <w:b/>
          <w:bCs/>
          <w:color w:val="000000" w:themeColor="text1"/>
        </w:rPr>
      </w:pPr>
      <w:r w:rsidRPr="00D92F6E">
        <w:rPr>
          <w:rFonts w:cstheme="minorHAnsi"/>
          <w:b/>
          <w:bCs/>
          <w:color w:val="000000" w:themeColor="text1"/>
        </w:rPr>
        <w:t>F</w:t>
      </w:r>
      <w:r w:rsidR="004231FC" w:rsidRPr="00D92F6E">
        <w:rPr>
          <w:rFonts w:cstheme="minorHAnsi"/>
          <w:b/>
          <w:bCs/>
          <w:color w:val="000000" w:themeColor="text1"/>
        </w:rPr>
        <w:t>eedback from police custody</w:t>
      </w:r>
    </w:p>
    <w:p w14:paraId="446483AD" w14:textId="77777777" w:rsidR="00EE1C02" w:rsidRPr="00AB43D4" w:rsidRDefault="00EE1C02" w:rsidP="00AB43D4">
      <w:pPr>
        <w:rPr>
          <w:rFonts w:cstheme="minorHAnsi"/>
          <w:color w:val="000000" w:themeColor="text1"/>
        </w:rPr>
      </w:pPr>
    </w:p>
    <w:p w14:paraId="5BD4EB74" w14:textId="51CD19D3" w:rsidR="003C01B0" w:rsidRPr="00AB43D4" w:rsidRDefault="004231FC" w:rsidP="00AB43D4">
      <w:pPr>
        <w:rPr>
          <w:rFonts w:cstheme="minorHAnsi"/>
          <w:b/>
          <w:bCs/>
          <w:color w:val="000000" w:themeColor="text1"/>
        </w:rPr>
      </w:pPr>
      <w:r w:rsidRPr="00AB43D4">
        <w:rPr>
          <w:rFonts w:cstheme="minorHAnsi"/>
          <w:b/>
          <w:bCs/>
          <w:color w:val="000000" w:themeColor="text1"/>
        </w:rPr>
        <w:t>Introduction</w:t>
      </w:r>
      <w:r w:rsidRPr="00AB43D4">
        <w:rPr>
          <w:rFonts w:cstheme="minorHAnsi"/>
          <w:b/>
          <w:bCs/>
          <w:noProof/>
          <w:color w:val="000000" w:themeColor="text1"/>
        </w:rPr>
        <w:t xml:space="preserve"> </w:t>
      </w:r>
    </w:p>
    <w:p w14:paraId="0EAE24B8" w14:textId="58D09F3D" w:rsidR="004231FC" w:rsidRPr="00AB43D4" w:rsidRDefault="004231FC" w:rsidP="00AB43D4">
      <w:pPr>
        <w:rPr>
          <w:rFonts w:cstheme="minorHAnsi"/>
          <w:color w:val="000000" w:themeColor="text1"/>
        </w:rPr>
      </w:pPr>
      <w:r w:rsidRPr="00AB43D4">
        <w:rPr>
          <w:rFonts w:cstheme="minorHAnsi"/>
          <w:color w:val="000000" w:themeColor="text1"/>
        </w:rPr>
        <w:t>The Independent Custody Visiting Association (ICVA) leads, supports and represents independent custody visiting schemes across the UK.  ICVA is requesting additional feedback from schemes</w:t>
      </w:r>
      <w:r w:rsidR="002311BF" w:rsidRPr="00AB43D4">
        <w:rPr>
          <w:rFonts w:cstheme="minorHAnsi"/>
          <w:color w:val="000000" w:themeColor="text1"/>
        </w:rPr>
        <w:t xml:space="preserve"> throughout the Coronavirus pandemic</w:t>
      </w:r>
      <w:r w:rsidRPr="00AB43D4">
        <w:rPr>
          <w:rFonts w:cstheme="minorHAnsi"/>
          <w:color w:val="000000" w:themeColor="text1"/>
        </w:rPr>
        <w:t>.  ICVA is sharing this monitoring with national bodies to help to identify strengths and challenges and help to resolve problems.</w:t>
      </w:r>
    </w:p>
    <w:p w14:paraId="5592D71A" w14:textId="7D52E825" w:rsidR="004231FC" w:rsidRPr="00AB43D4" w:rsidRDefault="004231FC" w:rsidP="00AB43D4">
      <w:pPr>
        <w:rPr>
          <w:rFonts w:cstheme="minorHAnsi"/>
          <w:color w:val="000000" w:themeColor="text1"/>
        </w:rPr>
      </w:pPr>
    </w:p>
    <w:p w14:paraId="70A0BC43" w14:textId="6E414342" w:rsidR="004231FC" w:rsidRPr="00AB43D4" w:rsidRDefault="004231FC" w:rsidP="00AB43D4">
      <w:pPr>
        <w:rPr>
          <w:rFonts w:cstheme="minorHAnsi"/>
          <w:b/>
          <w:bCs/>
          <w:color w:val="000000" w:themeColor="text1"/>
        </w:rPr>
      </w:pPr>
      <w:r w:rsidRPr="00AB43D4">
        <w:rPr>
          <w:rFonts w:cstheme="minorHAnsi"/>
          <w:b/>
          <w:bCs/>
          <w:color w:val="000000" w:themeColor="text1"/>
        </w:rPr>
        <w:t>Feedback</w:t>
      </w:r>
    </w:p>
    <w:p w14:paraId="474B61FB" w14:textId="47740F1E" w:rsidR="004231FC" w:rsidRPr="00AB43D4" w:rsidRDefault="004231FC" w:rsidP="00AB43D4">
      <w:pPr>
        <w:rPr>
          <w:rFonts w:cstheme="minorHAnsi"/>
          <w:color w:val="000000" w:themeColor="text1"/>
        </w:rPr>
      </w:pPr>
      <w:r w:rsidRPr="00AB43D4">
        <w:rPr>
          <w:rFonts w:cstheme="minorHAnsi"/>
          <w:color w:val="000000" w:themeColor="text1"/>
        </w:rPr>
        <w:t xml:space="preserve">The following feedback summarises responses from independent custody visiting schemes </w:t>
      </w:r>
      <w:r w:rsidR="00EC1AE6">
        <w:rPr>
          <w:rFonts w:cstheme="minorHAnsi"/>
          <w:color w:val="000000" w:themeColor="text1"/>
        </w:rPr>
        <w:t>from mid-</w:t>
      </w:r>
      <w:r w:rsidR="00080751">
        <w:rPr>
          <w:rFonts w:cstheme="minorHAnsi"/>
          <w:color w:val="000000" w:themeColor="text1"/>
        </w:rPr>
        <w:t xml:space="preserve">January </w:t>
      </w:r>
      <w:r w:rsidR="00C33D35">
        <w:rPr>
          <w:rFonts w:cstheme="minorHAnsi"/>
          <w:color w:val="000000" w:themeColor="text1"/>
        </w:rPr>
        <w:t xml:space="preserve">to mid-February </w:t>
      </w:r>
      <w:r w:rsidR="00080751">
        <w:rPr>
          <w:rFonts w:cstheme="minorHAnsi"/>
          <w:color w:val="000000" w:themeColor="text1"/>
        </w:rPr>
        <w:t>2021</w:t>
      </w:r>
      <w:r w:rsidR="00536817" w:rsidRPr="00AB43D4">
        <w:rPr>
          <w:rFonts w:cstheme="minorHAnsi"/>
          <w:color w:val="000000" w:themeColor="text1"/>
        </w:rPr>
        <w:t>.</w:t>
      </w:r>
      <w:r w:rsidR="00801D9F" w:rsidRPr="00AB43D4">
        <w:rPr>
          <w:rFonts w:cstheme="minorHAnsi"/>
          <w:color w:val="000000" w:themeColor="text1"/>
        </w:rPr>
        <w:t xml:space="preserve"> ICVA received</w:t>
      </w:r>
      <w:r w:rsidR="00BA7404" w:rsidRPr="00AB43D4">
        <w:rPr>
          <w:rFonts w:cstheme="minorHAnsi"/>
          <w:color w:val="000000" w:themeColor="text1"/>
        </w:rPr>
        <w:t xml:space="preserve"> </w:t>
      </w:r>
      <w:r w:rsidR="00AB43D4" w:rsidRPr="00AB43D4">
        <w:rPr>
          <w:rFonts w:cstheme="minorHAnsi"/>
          <w:color w:val="000000" w:themeColor="text1"/>
        </w:rPr>
        <w:t>2</w:t>
      </w:r>
      <w:r w:rsidR="00C33D35">
        <w:rPr>
          <w:rFonts w:cstheme="minorHAnsi"/>
          <w:color w:val="000000" w:themeColor="text1"/>
        </w:rPr>
        <w:t>0</w:t>
      </w:r>
      <w:r w:rsidR="00801D9F" w:rsidRPr="00AB43D4">
        <w:rPr>
          <w:rFonts w:cstheme="minorHAnsi"/>
          <w:color w:val="000000" w:themeColor="text1"/>
        </w:rPr>
        <w:t xml:space="preserve"> forms of feedback from</w:t>
      </w:r>
      <w:r w:rsidR="000A74A0" w:rsidRPr="00AB43D4">
        <w:rPr>
          <w:rFonts w:cstheme="minorHAnsi"/>
          <w:color w:val="000000" w:themeColor="text1"/>
        </w:rPr>
        <w:t xml:space="preserve"> </w:t>
      </w:r>
      <w:r w:rsidR="00AB43D4" w:rsidRPr="00AB43D4">
        <w:rPr>
          <w:rFonts w:cstheme="minorHAnsi"/>
          <w:color w:val="000000" w:themeColor="text1"/>
        </w:rPr>
        <w:t>2</w:t>
      </w:r>
      <w:r w:rsidR="00C33D35">
        <w:rPr>
          <w:rFonts w:cstheme="minorHAnsi"/>
          <w:color w:val="000000" w:themeColor="text1"/>
        </w:rPr>
        <w:t>0</w:t>
      </w:r>
      <w:r w:rsidR="004760C7" w:rsidRPr="00AB43D4">
        <w:rPr>
          <w:rFonts w:cstheme="minorHAnsi"/>
          <w:color w:val="000000" w:themeColor="text1"/>
        </w:rPr>
        <w:t xml:space="preserve"> </w:t>
      </w:r>
      <w:r w:rsidR="00801D9F" w:rsidRPr="00AB43D4">
        <w:rPr>
          <w:rFonts w:cstheme="minorHAnsi"/>
          <w:color w:val="000000" w:themeColor="text1"/>
        </w:rPr>
        <w:t>police force</w:t>
      </w:r>
      <w:r w:rsidR="008261E5" w:rsidRPr="00AB43D4">
        <w:rPr>
          <w:rFonts w:cstheme="minorHAnsi"/>
          <w:color w:val="000000" w:themeColor="text1"/>
        </w:rPr>
        <w:t xml:space="preserve"> area</w:t>
      </w:r>
      <w:r w:rsidR="00B3238B" w:rsidRPr="00AB43D4">
        <w:rPr>
          <w:rFonts w:cstheme="minorHAnsi"/>
          <w:color w:val="000000" w:themeColor="text1"/>
        </w:rPr>
        <w:t xml:space="preserve">s </w:t>
      </w:r>
      <w:r w:rsidR="00801D9F" w:rsidRPr="00AB43D4">
        <w:rPr>
          <w:rFonts w:cstheme="minorHAnsi"/>
          <w:color w:val="000000" w:themeColor="text1"/>
        </w:rPr>
        <w:t>across this time.</w:t>
      </w:r>
      <w:r w:rsidR="00CE6A1A" w:rsidRPr="00AB43D4">
        <w:rPr>
          <w:rFonts w:cstheme="minorHAnsi"/>
          <w:color w:val="000000" w:themeColor="text1"/>
        </w:rPr>
        <w:t xml:space="preserve">  </w:t>
      </w:r>
    </w:p>
    <w:p w14:paraId="6DF0189A" w14:textId="2EECBD9D" w:rsidR="00801D9F" w:rsidRPr="00AB43D4" w:rsidRDefault="00801D9F" w:rsidP="00AB43D4">
      <w:pPr>
        <w:rPr>
          <w:rFonts w:cstheme="minorHAnsi"/>
          <w:color w:val="000000" w:themeColor="text1"/>
        </w:rPr>
      </w:pPr>
    </w:p>
    <w:p w14:paraId="40AEB642" w14:textId="4B2087C8" w:rsidR="001B2556" w:rsidRDefault="00801D9F" w:rsidP="00AB43D4">
      <w:pPr>
        <w:rPr>
          <w:rFonts w:cstheme="minorHAnsi"/>
          <w:color w:val="000000" w:themeColor="text1"/>
        </w:rPr>
      </w:pPr>
      <w:r w:rsidRPr="00AB43D4">
        <w:rPr>
          <w:rFonts w:cstheme="minorHAnsi"/>
          <w:color w:val="000000" w:themeColor="text1"/>
          <w:u w:val="single"/>
        </w:rPr>
        <w:t>Key messages</w:t>
      </w:r>
    </w:p>
    <w:p w14:paraId="3A05D3E8" w14:textId="77777777" w:rsidR="00C33D35" w:rsidRPr="00C33D35" w:rsidRDefault="00C33D35" w:rsidP="00AB43D4">
      <w:pPr>
        <w:rPr>
          <w:rFonts w:cstheme="minorHAnsi"/>
          <w:color w:val="000000" w:themeColor="text1"/>
        </w:rPr>
      </w:pPr>
    </w:p>
    <w:p w14:paraId="3490D203" w14:textId="64F15063" w:rsidR="00C33D35" w:rsidRDefault="00C33D35" w:rsidP="00C33D35">
      <w:pPr>
        <w:pStyle w:val="ListParagraph"/>
        <w:numPr>
          <w:ilvl w:val="0"/>
          <w:numId w:val="25"/>
        </w:numPr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All respondents report that detainees are able to access good quality hygiene similar to that which they could access outside of custody.</w:t>
      </w:r>
    </w:p>
    <w:p w14:paraId="18A5D982" w14:textId="54E1EEFE" w:rsidR="00C33D35" w:rsidRDefault="00C33D35" w:rsidP="00C33D35">
      <w:pPr>
        <w:pStyle w:val="ListParagraph"/>
        <w:numPr>
          <w:ilvl w:val="0"/>
          <w:numId w:val="25"/>
        </w:numPr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All respondents also reported that detainees are able to access important safeguards such as Appropriate Adults and solicitors.</w:t>
      </w:r>
    </w:p>
    <w:p w14:paraId="7A9A7BFC" w14:textId="58BD9BB0" w:rsidR="00C33D35" w:rsidRDefault="00C33D35" w:rsidP="00C33D35">
      <w:pPr>
        <w:pStyle w:val="ListParagraph"/>
        <w:numPr>
          <w:ilvl w:val="0"/>
          <w:numId w:val="25"/>
        </w:numPr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We asked schemes how legal advice was being delivered in their custody suites. 95% (19 areas) reported by telephone, 85% (17) reported in person and 65% (13) reported video advice.</w:t>
      </w:r>
    </w:p>
    <w:p w14:paraId="7D0AA505" w14:textId="687C6E8A" w:rsidR="00C33D35" w:rsidRDefault="00C33D35" w:rsidP="00C33D35">
      <w:pPr>
        <w:pStyle w:val="ListParagraph"/>
        <w:numPr>
          <w:ilvl w:val="0"/>
          <w:numId w:val="25"/>
        </w:numPr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We asked schemes to indicate for the most common way legal advice is being provided. 55% (11) stated by telephone, 35% (7) stated in person and 10% (2) stated by video.</w:t>
      </w:r>
    </w:p>
    <w:p w14:paraId="7051719C" w14:textId="09776E7B" w:rsidR="00C33D35" w:rsidRPr="00C33D35" w:rsidRDefault="00C33D35" w:rsidP="00C33D35">
      <w:pPr>
        <w:pStyle w:val="ListParagraph"/>
        <w:numPr>
          <w:ilvl w:val="0"/>
          <w:numId w:val="25"/>
        </w:numPr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No schemes reported problems accessing in-person legal advice, although one scheme noted a preference for remote legal advice in their area and cited an example where an Appropriate Adult objected to remote legal advice for a vulnerable adult.</w:t>
      </w:r>
    </w:p>
    <w:p w14:paraId="7A1B8785" w14:textId="77777777" w:rsidR="00C33D35" w:rsidRPr="00C33D35" w:rsidRDefault="00C33D35" w:rsidP="00C33D35">
      <w:pPr>
        <w:rPr>
          <w:rFonts w:eastAsia="Times New Roman" w:cstheme="minorHAnsi"/>
          <w:color w:val="000000" w:themeColor="text1"/>
          <w:lang w:eastAsia="en-GB"/>
        </w:rPr>
      </w:pPr>
    </w:p>
    <w:p w14:paraId="6C64765C" w14:textId="39F4D93B" w:rsidR="00352B61" w:rsidRPr="00EC1AE6" w:rsidRDefault="00352B61" w:rsidP="00AB43D4">
      <w:pPr>
        <w:rPr>
          <w:rFonts w:cstheme="minorHAnsi"/>
          <w:b/>
          <w:bCs/>
          <w:color w:val="000000" w:themeColor="text1"/>
        </w:rPr>
      </w:pPr>
      <w:r w:rsidRPr="00EC1AE6">
        <w:rPr>
          <w:rFonts w:cstheme="minorHAnsi"/>
          <w:b/>
          <w:bCs/>
          <w:color w:val="000000" w:themeColor="text1"/>
        </w:rPr>
        <w:t>Using feedback</w:t>
      </w:r>
    </w:p>
    <w:p w14:paraId="5DEBCCB1" w14:textId="6710845C" w:rsidR="0091437D" w:rsidRDefault="003E1FAB" w:rsidP="00AB43D4">
      <w:pPr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 xml:space="preserve">ICVA </w:t>
      </w:r>
      <w:r w:rsidR="00C33D35">
        <w:rPr>
          <w:rFonts w:eastAsia="Times New Roman" w:cstheme="minorHAnsi"/>
          <w:color w:val="000000" w:themeColor="text1"/>
          <w:lang w:eastAsia="en-GB"/>
        </w:rPr>
        <w:t xml:space="preserve">has fed back previous concerns that detainees are not being given the opportunity to </w:t>
      </w:r>
      <w:r w:rsidR="004E21E4">
        <w:rPr>
          <w:rFonts w:eastAsia="Times New Roman" w:cstheme="minorHAnsi"/>
          <w:color w:val="000000" w:themeColor="text1"/>
          <w:lang w:eastAsia="en-GB"/>
        </w:rPr>
        <w:t>give informed consent to remote legal advice. We will share data on how legal advice is being provided with national operational organisations and continue to inform these discussions.</w:t>
      </w:r>
    </w:p>
    <w:p w14:paraId="66D01FAB" w14:textId="77777777" w:rsidR="0091437D" w:rsidRDefault="0091437D" w:rsidP="00AB43D4">
      <w:pPr>
        <w:rPr>
          <w:rFonts w:eastAsia="Times New Roman" w:cstheme="minorHAnsi"/>
          <w:color w:val="000000" w:themeColor="text1"/>
          <w:lang w:eastAsia="en-GB"/>
        </w:rPr>
      </w:pPr>
    </w:p>
    <w:p w14:paraId="23851FE4" w14:textId="400035B0" w:rsidR="00443149" w:rsidRPr="00AB43D4" w:rsidRDefault="00443149" w:rsidP="00AB43D4">
      <w:pPr>
        <w:rPr>
          <w:rFonts w:eastAsia="Times New Roman" w:cstheme="minorHAnsi"/>
          <w:color w:val="000000" w:themeColor="text1"/>
          <w:lang w:eastAsia="en-GB"/>
        </w:rPr>
      </w:pPr>
    </w:p>
    <w:sectPr w:rsidR="00443149" w:rsidRPr="00AB43D4" w:rsidSect="00B568F1">
      <w:pgSz w:w="11905" w:h="1683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79F6"/>
    <w:multiLevelType w:val="hybridMultilevel"/>
    <w:tmpl w:val="523C4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434E23"/>
    <w:multiLevelType w:val="multilevel"/>
    <w:tmpl w:val="C022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6069B"/>
    <w:multiLevelType w:val="hybridMultilevel"/>
    <w:tmpl w:val="3DEC0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2A40D5"/>
    <w:multiLevelType w:val="hybridMultilevel"/>
    <w:tmpl w:val="F6D01E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CF36D3"/>
    <w:multiLevelType w:val="hybridMultilevel"/>
    <w:tmpl w:val="C61A5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A3E86"/>
    <w:multiLevelType w:val="hybridMultilevel"/>
    <w:tmpl w:val="C34CE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F967F5"/>
    <w:multiLevelType w:val="multilevel"/>
    <w:tmpl w:val="D358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935B87"/>
    <w:multiLevelType w:val="hybridMultilevel"/>
    <w:tmpl w:val="80E2E9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4061FF"/>
    <w:multiLevelType w:val="multilevel"/>
    <w:tmpl w:val="5B58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6E1F29"/>
    <w:multiLevelType w:val="hybridMultilevel"/>
    <w:tmpl w:val="59963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7A5345"/>
    <w:multiLevelType w:val="multilevel"/>
    <w:tmpl w:val="699A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6E6157"/>
    <w:multiLevelType w:val="multilevel"/>
    <w:tmpl w:val="1142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2107AE"/>
    <w:multiLevelType w:val="multilevel"/>
    <w:tmpl w:val="BEDC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C57E2A"/>
    <w:multiLevelType w:val="multilevel"/>
    <w:tmpl w:val="CFB4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074DF0"/>
    <w:multiLevelType w:val="hybridMultilevel"/>
    <w:tmpl w:val="00C4D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7C3E79"/>
    <w:multiLevelType w:val="hybridMultilevel"/>
    <w:tmpl w:val="F0FC8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716A96"/>
    <w:multiLevelType w:val="hybridMultilevel"/>
    <w:tmpl w:val="83DAA5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A77FB7"/>
    <w:multiLevelType w:val="multilevel"/>
    <w:tmpl w:val="B0F6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D47A13"/>
    <w:multiLevelType w:val="multilevel"/>
    <w:tmpl w:val="1080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707CD0"/>
    <w:multiLevelType w:val="multilevel"/>
    <w:tmpl w:val="100A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6A7394"/>
    <w:multiLevelType w:val="hybridMultilevel"/>
    <w:tmpl w:val="98C8A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662147"/>
    <w:multiLevelType w:val="multilevel"/>
    <w:tmpl w:val="B7B0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71349B"/>
    <w:multiLevelType w:val="hybridMultilevel"/>
    <w:tmpl w:val="B2F86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37646B"/>
    <w:multiLevelType w:val="multilevel"/>
    <w:tmpl w:val="3372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2476E5"/>
    <w:multiLevelType w:val="multilevel"/>
    <w:tmpl w:val="F78A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14"/>
  </w:num>
  <w:num w:numId="5">
    <w:abstractNumId w:val="23"/>
  </w:num>
  <w:num w:numId="6">
    <w:abstractNumId w:val="15"/>
  </w:num>
  <w:num w:numId="7">
    <w:abstractNumId w:val="7"/>
  </w:num>
  <w:num w:numId="8">
    <w:abstractNumId w:val="17"/>
  </w:num>
  <w:num w:numId="9">
    <w:abstractNumId w:val="2"/>
  </w:num>
  <w:num w:numId="10">
    <w:abstractNumId w:val="13"/>
  </w:num>
  <w:num w:numId="11">
    <w:abstractNumId w:val="0"/>
  </w:num>
  <w:num w:numId="12">
    <w:abstractNumId w:val="19"/>
  </w:num>
  <w:num w:numId="13">
    <w:abstractNumId w:val="9"/>
  </w:num>
  <w:num w:numId="14">
    <w:abstractNumId w:val="24"/>
  </w:num>
  <w:num w:numId="15">
    <w:abstractNumId w:val="1"/>
  </w:num>
  <w:num w:numId="16">
    <w:abstractNumId w:val="22"/>
  </w:num>
  <w:num w:numId="17">
    <w:abstractNumId w:val="6"/>
  </w:num>
  <w:num w:numId="18">
    <w:abstractNumId w:val="16"/>
  </w:num>
  <w:num w:numId="19">
    <w:abstractNumId w:val="10"/>
  </w:num>
  <w:num w:numId="20">
    <w:abstractNumId w:val="8"/>
  </w:num>
  <w:num w:numId="21">
    <w:abstractNumId w:val="12"/>
  </w:num>
  <w:num w:numId="22">
    <w:abstractNumId w:val="4"/>
  </w:num>
  <w:num w:numId="23">
    <w:abstractNumId w:val="21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8F"/>
    <w:rsid w:val="00036300"/>
    <w:rsid w:val="00042EFE"/>
    <w:rsid w:val="00066A1F"/>
    <w:rsid w:val="00080751"/>
    <w:rsid w:val="00087B78"/>
    <w:rsid w:val="000A036B"/>
    <w:rsid w:val="000A74A0"/>
    <w:rsid w:val="000B3084"/>
    <w:rsid w:val="000C481B"/>
    <w:rsid w:val="00102959"/>
    <w:rsid w:val="00193E97"/>
    <w:rsid w:val="001B2556"/>
    <w:rsid w:val="00216868"/>
    <w:rsid w:val="002179F6"/>
    <w:rsid w:val="002311BF"/>
    <w:rsid w:val="002C363C"/>
    <w:rsid w:val="002E46A6"/>
    <w:rsid w:val="002E7042"/>
    <w:rsid w:val="002F1A62"/>
    <w:rsid w:val="002F7E7A"/>
    <w:rsid w:val="00317B87"/>
    <w:rsid w:val="00322F14"/>
    <w:rsid w:val="00352B61"/>
    <w:rsid w:val="003575B9"/>
    <w:rsid w:val="00363ED8"/>
    <w:rsid w:val="003E1FAB"/>
    <w:rsid w:val="00414E10"/>
    <w:rsid w:val="004231FC"/>
    <w:rsid w:val="00425F9A"/>
    <w:rsid w:val="00441B79"/>
    <w:rsid w:val="00443149"/>
    <w:rsid w:val="004759B8"/>
    <w:rsid w:val="004760C7"/>
    <w:rsid w:val="004E145D"/>
    <w:rsid w:val="004E21E4"/>
    <w:rsid w:val="005310A1"/>
    <w:rsid w:val="0053318F"/>
    <w:rsid w:val="00534713"/>
    <w:rsid w:val="0053492F"/>
    <w:rsid w:val="00536817"/>
    <w:rsid w:val="0056597F"/>
    <w:rsid w:val="005C7C12"/>
    <w:rsid w:val="005D3E44"/>
    <w:rsid w:val="005E4B3C"/>
    <w:rsid w:val="006016DF"/>
    <w:rsid w:val="00612F44"/>
    <w:rsid w:val="0062447F"/>
    <w:rsid w:val="00633AC6"/>
    <w:rsid w:val="00635CA3"/>
    <w:rsid w:val="0063752E"/>
    <w:rsid w:val="00661E76"/>
    <w:rsid w:val="00670A0F"/>
    <w:rsid w:val="006A68B3"/>
    <w:rsid w:val="006C0687"/>
    <w:rsid w:val="006D3B7B"/>
    <w:rsid w:val="006D7EE4"/>
    <w:rsid w:val="0070784B"/>
    <w:rsid w:val="00725549"/>
    <w:rsid w:val="007576B8"/>
    <w:rsid w:val="00766007"/>
    <w:rsid w:val="007845C3"/>
    <w:rsid w:val="007A0B50"/>
    <w:rsid w:val="007D2F5E"/>
    <w:rsid w:val="007F4272"/>
    <w:rsid w:val="00801D9F"/>
    <w:rsid w:val="00803B2B"/>
    <w:rsid w:val="008261E5"/>
    <w:rsid w:val="00886592"/>
    <w:rsid w:val="008D22A8"/>
    <w:rsid w:val="0090023F"/>
    <w:rsid w:val="0091437D"/>
    <w:rsid w:val="00915A3F"/>
    <w:rsid w:val="00954423"/>
    <w:rsid w:val="009A0043"/>
    <w:rsid w:val="009B6477"/>
    <w:rsid w:val="009E6C75"/>
    <w:rsid w:val="009F6634"/>
    <w:rsid w:val="00A056D1"/>
    <w:rsid w:val="00A408B8"/>
    <w:rsid w:val="00A547E6"/>
    <w:rsid w:val="00A550B2"/>
    <w:rsid w:val="00A80ADE"/>
    <w:rsid w:val="00AB43D4"/>
    <w:rsid w:val="00AC2E12"/>
    <w:rsid w:val="00AC6EE4"/>
    <w:rsid w:val="00AD3422"/>
    <w:rsid w:val="00B07C02"/>
    <w:rsid w:val="00B160CB"/>
    <w:rsid w:val="00B305CE"/>
    <w:rsid w:val="00B32203"/>
    <w:rsid w:val="00B3238B"/>
    <w:rsid w:val="00B35C44"/>
    <w:rsid w:val="00B53D1A"/>
    <w:rsid w:val="00B568F1"/>
    <w:rsid w:val="00B66C56"/>
    <w:rsid w:val="00B66DE0"/>
    <w:rsid w:val="00BA7404"/>
    <w:rsid w:val="00BB1F77"/>
    <w:rsid w:val="00C05940"/>
    <w:rsid w:val="00C1785E"/>
    <w:rsid w:val="00C33D35"/>
    <w:rsid w:val="00C54DBA"/>
    <w:rsid w:val="00C8699D"/>
    <w:rsid w:val="00CB513B"/>
    <w:rsid w:val="00CD51C3"/>
    <w:rsid w:val="00CE6A1A"/>
    <w:rsid w:val="00D52E59"/>
    <w:rsid w:val="00D7503C"/>
    <w:rsid w:val="00D92F6E"/>
    <w:rsid w:val="00DB6BD9"/>
    <w:rsid w:val="00DF29EF"/>
    <w:rsid w:val="00E03062"/>
    <w:rsid w:val="00E41CA1"/>
    <w:rsid w:val="00E52C35"/>
    <w:rsid w:val="00EB6E31"/>
    <w:rsid w:val="00EC1AE6"/>
    <w:rsid w:val="00ED0ECE"/>
    <w:rsid w:val="00EE1C02"/>
    <w:rsid w:val="00EF5237"/>
    <w:rsid w:val="00F10215"/>
    <w:rsid w:val="00F12A8F"/>
    <w:rsid w:val="00F20E84"/>
    <w:rsid w:val="00F2500B"/>
    <w:rsid w:val="00F329F4"/>
    <w:rsid w:val="00F4095F"/>
    <w:rsid w:val="00F500FC"/>
    <w:rsid w:val="00FD3A64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31C85"/>
  <w15:chartTrackingRefBased/>
  <w15:docId w15:val="{8C422493-1194-744B-8956-458F5356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D9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2F5E"/>
    <w:rPr>
      <w:b/>
      <w:bCs/>
    </w:rPr>
  </w:style>
  <w:style w:type="character" w:customStyle="1" w:styleId="apple-converted-space">
    <w:name w:val="apple-converted-space"/>
    <w:basedOn w:val="DefaultParagraphFont"/>
    <w:rsid w:val="00AB43D4"/>
  </w:style>
  <w:style w:type="character" w:styleId="Hyperlink">
    <w:name w:val="Hyperlink"/>
    <w:basedOn w:val="DefaultParagraphFont"/>
    <w:uiPriority w:val="99"/>
    <w:unhideWhenUsed/>
    <w:rsid w:val="00AB43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Kempen</dc:creator>
  <cp:keywords/>
  <dc:description/>
  <cp:lastModifiedBy>Katie Kempen</cp:lastModifiedBy>
  <cp:revision>4</cp:revision>
  <dcterms:created xsi:type="dcterms:W3CDTF">2021-02-12T14:27:00Z</dcterms:created>
  <dcterms:modified xsi:type="dcterms:W3CDTF">2021-02-12T14:40:00Z</dcterms:modified>
</cp:coreProperties>
</file>