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11BE2" w14:textId="5E1F12F8" w:rsidR="004231FC" w:rsidRPr="00AB43D4" w:rsidRDefault="004231FC" w:rsidP="00AB43D4">
      <w:pPr>
        <w:rPr>
          <w:rFonts w:cstheme="minorHAnsi"/>
          <w:color w:val="000000" w:themeColor="text1"/>
        </w:rPr>
      </w:pPr>
      <w:r w:rsidRPr="00AB43D4">
        <w:rPr>
          <w:rFonts w:cstheme="minorHAnsi"/>
          <w:noProof/>
          <w:color w:val="000000" w:themeColor="text1"/>
        </w:rPr>
        <w:drawing>
          <wp:anchor distT="0" distB="0" distL="114300" distR="114300" simplePos="0" relativeHeight="251658240" behindDoc="1" locked="0" layoutInCell="1" allowOverlap="1" wp14:anchorId="1006F0A0" wp14:editId="726FD740">
            <wp:simplePos x="0" y="0"/>
            <wp:positionH relativeFrom="column">
              <wp:posOffset>4863465</wp:posOffset>
            </wp:positionH>
            <wp:positionV relativeFrom="paragraph">
              <wp:posOffset>67</wp:posOffset>
            </wp:positionV>
            <wp:extent cx="976630" cy="563880"/>
            <wp:effectExtent l="0" t="0" r="1270" b="0"/>
            <wp:wrapTight wrapText="bothSides">
              <wp:wrapPolygon edited="0">
                <wp:start x="0" y="0"/>
                <wp:lineTo x="0" y="20919"/>
                <wp:lineTo x="21347" y="20919"/>
                <wp:lineTo x="21347"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6630" cy="563880"/>
                    </a:xfrm>
                    <a:prstGeom prst="rect">
                      <a:avLst/>
                    </a:prstGeom>
                  </pic:spPr>
                </pic:pic>
              </a:graphicData>
            </a:graphic>
            <wp14:sizeRelH relativeFrom="page">
              <wp14:pctWidth>0</wp14:pctWidth>
            </wp14:sizeRelH>
            <wp14:sizeRelV relativeFrom="page">
              <wp14:pctHeight>0</wp14:pctHeight>
            </wp14:sizeRelV>
          </wp:anchor>
        </w:drawing>
      </w:r>
    </w:p>
    <w:p w14:paraId="6927A2D6" w14:textId="77777777" w:rsidR="00633AC6" w:rsidRPr="00D92F6E" w:rsidRDefault="00633AC6" w:rsidP="00AB43D4">
      <w:pPr>
        <w:rPr>
          <w:rFonts w:cstheme="minorHAnsi"/>
          <w:b/>
          <w:bCs/>
          <w:color w:val="000000" w:themeColor="text1"/>
        </w:rPr>
      </w:pPr>
    </w:p>
    <w:p w14:paraId="42A6152C" w14:textId="251D11BF" w:rsidR="004231FC" w:rsidRPr="00D92F6E" w:rsidRDefault="00D7503C" w:rsidP="00AB43D4">
      <w:pPr>
        <w:rPr>
          <w:rFonts w:cstheme="minorHAnsi"/>
          <w:b/>
          <w:bCs/>
          <w:color w:val="000000" w:themeColor="text1"/>
        </w:rPr>
      </w:pPr>
      <w:r w:rsidRPr="00D92F6E">
        <w:rPr>
          <w:rFonts w:cstheme="minorHAnsi"/>
          <w:b/>
          <w:bCs/>
          <w:color w:val="000000" w:themeColor="text1"/>
        </w:rPr>
        <w:t>F</w:t>
      </w:r>
      <w:r w:rsidR="004231FC" w:rsidRPr="00D92F6E">
        <w:rPr>
          <w:rFonts w:cstheme="minorHAnsi"/>
          <w:b/>
          <w:bCs/>
          <w:color w:val="000000" w:themeColor="text1"/>
        </w:rPr>
        <w:t>eedback from police custody</w:t>
      </w:r>
    </w:p>
    <w:p w14:paraId="446483AD" w14:textId="77777777" w:rsidR="00EE1C02" w:rsidRPr="00AB43D4" w:rsidRDefault="00EE1C02" w:rsidP="00AB43D4">
      <w:pPr>
        <w:rPr>
          <w:rFonts w:cstheme="minorHAnsi"/>
          <w:color w:val="000000" w:themeColor="text1"/>
        </w:rPr>
      </w:pPr>
    </w:p>
    <w:p w14:paraId="5BD4EB74" w14:textId="51CD19D3" w:rsidR="003C01B0" w:rsidRPr="00AB43D4" w:rsidRDefault="004231FC" w:rsidP="00AB43D4">
      <w:pPr>
        <w:rPr>
          <w:rFonts w:cstheme="minorHAnsi"/>
          <w:b/>
          <w:bCs/>
          <w:color w:val="000000" w:themeColor="text1"/>
        </w:rPr>
      </w:pPr>
      <w:r w:rsidRPr="00AB43D4">
        <w:rPr>
          <w:rFonts w:cstheme="minorHAnsi"/>
          <w:b/>
          <w:bCs/>
          <w:color w:val="000000" w:themeColor="text1"/>
        </w:rPr>
        <w:t>Introduction</w:t>
      </w:r>
      <w:r w:rsidRPr="00AB43D4">
        <w:rPr>
          <w:rFonts w:cstheme="minorHAnsi"/>
          <w:b/>
          <w:bCs/>
          <w:noProof/>
          <w:color w:val="000000" w:themeColor="text1"/>
        </w:rPr>
        <w:t xml:space="preserve"> </w:t>
      </w:r>
    </w:p>
    <w:p w14:paraId="0EAE24B8" w14:textId="58D09F3D" w:rsidR="004231FC" w:rsidRPr="00AB43D4" w:rsidRDefault="004231FC" w:rsidP="00AB43D4">
      <w:pPr>
        <w:rPr>
          <w:rFonts w:cstheme="minorHAnsi"/>
          <w:color w:val="000000" w:themeColor="text1"/>
        </w:rPr>
      </w:pPr>
      <w:r w:rsidRPr="00AB43D4">
        <w:rPr>
          <w:rFonts w:cstheme="minorHAnsi"/>
          <w:color w:val="000000" w:themeColor="text1"/>
        </w:rPr>
        <w:t>The Independent Custody Visiting Association (ICVA) leads, supports and represents independent custody visiting schemes across the UK.  ICVA is requesting additional feedback from schemes</w:t>
      </w:r>
      <w:r w:rsidR="002311BF" w:rsidRPr="00AB43D4">
        <w:rPr>
          <w:rFonts w:cstheme="minorHAnsi"/>
          <w:color w:val="000000" w:themeColor="text1"/>
        </w:rPr>
        <w:t xml:space="preserve"> throughout the Coronavirus pandemic</w:t>
      </w:r>
      <w:r w:rsidRPr="00AB43D4">
        <w:rPr>
          <w:rFonts w:cstheme="minorHAnsi"/>
          <w:color w:val="000000" w:themeColor="text1"/>
        </w:rPr>
        <w:t>.  ICVA is sharing this monitoring with national bodies to help to identify strengths and challenges and help to resolve problems.</w:t>
      </w:r>
    </w:p>
    <w:p w14:paraId="5592D71A" w14:textId="7D52E825" w:rsidR="004231FC" w:rsidRPr="00AB43D4" w:rsidRDefault="004231FC" w:rsidP="00AB43D4">
      <w:pPr>
        <w:rPr>
          <w:rFonts w:cstheme="minorHAnsi"/>
          <w:color w:val="000000" w:themeColor="text1"/>
        </w:rPr>
      </w:pPr>
    </w:p>
    <w:p w14:paraId="70A0BC43" w14:textId="6E414342" w:rsidR="004231FC" w:rsidRPr="00AB43D4" w:rsidRDefault="004231FC" w:rsidP="00AB43D4">
      <w:pPr>
        <w:rPr>
          <w:rFonts w:cstheme="minorHAnsi"/>
          <w:b/>
          <w:bCs/>
          <w:color w:val="000000" w:themeColor="text1"/>
        </w:rPr>
      </w:pPr>
      <w:r w:rsidRPr="00AB43D4">
        <w:rPr>
          <w:rFonts w:cstheme="minorHAnsi"/>
          <w:b/>
          <w:bCs/>
          <w:color w:val="000000" w:themeColor="text1"/>
        </w:rPr>
        <w:t>Feedback</w:t>
      </w:r>
    </w:p>
    <w:p w14:paraId="474B61FB" w14:textId="1F7E45E8" w:rsidR="004231FC" w:rsidRPr="00AB43D4" w:rsidRDefault="004231FC" w:rsidP="00AB43D4">
      <w:pPr>
        <w:rPr>
          <w:rFonts w:cstheme="minorHAnsi"/>
          <w:color w:val="000000" w:themeColor="text1"/>
        </w:rPr>
      </w:pPr>
      <w:r w:rsidRPr="00AB43D4">
        <w:rPr>
          <w:rFonts w:cstheme="minorHAnsi"/>
          <w:color w:val="000000" w:themeColor="text1"/>
        </w:rPr>
        <w:t xml:space="preserve">The following feedback summarises responses from independent custody visiting schemes </w:t>
      </w:r>
      <w:r w:rsidR="00EC1AE6">
        <w:rPr>
          <w:rFonts w:cstheme="minorHAnsi"/>
          <w:color w:val="000000" w:themeColor="text1"/>
        </w:rPr>
        <w:t>from mid-</w:t>
      </w:r>
      <w:r w:rsidR="00080751">
        <w:rPr>
          <w:rFonts w:cstheme="minorHAnsi"/>
          <w:color w:val="000000" w:themeColor="text1"/>
        </w:rPr>
        <w:t>December 2020</w:t>
      </w:r>
      <w:r w:rsidR="00EC1AE6">
        <w:rPr>
          <w:rFonts w:cstheme="minorHAnsi"/>
          <w:color w:val="000000" w:themeColor="text1"/>
        </w:rPr>
        <w:t xml:space="preserve"> to</w:t>
      </w:r>
      <w:r w:rsidR="00BA7404" w:rsidRPr="00AB43D4">
        <w:rPr>
          <w:rFonts w:cstheme="minorHAnsi"/>
          <w:color w:val="000000" w:themeColor="text1"/>
        </w:rPr>
        <w:t xml:space="preserve"> </w:t>
      </w:r>
      <w:r w:rsidR="00EC1AE6">
        <w:rPr>
          <w:rFonts w:cstheme="minorHAnsi"/>
          <w:color w:val="000000" w:themeColor="text1"/>
        </w:rPr>
        <w:t>mid-</w:t>
      </w:r>
      <w:r w:rsidR="00080751">
        <w:rPr>
          <w:rFonts w:cstheme="minorHAnsi"/>
          <w:color w:val="000000" w:themeColor="text1"/>
        </w:rPr>
        <w:t>January 2021</w:t>
      </w:r>
      <w:r w:rsidR="00536817" w:rsidRPr="00AB43D4">
        <w:rPr>
          <w:rFonts w:cstheme="minorHAnsi"/>
          <w:color w:val="000000" w:themeColor="text1"/>
        </w:rPr>
        <w:t>.</w:t>
      </w:r>
      <w:r w:rsidR="00801D9F" w:rsidRPr="00AB43D4">
        <w:rPr>
          <w:rFonts w:cstheme="minorHAnsi"/>
          <w:color w:val="000000" w:themeColor="text1"/>
        </w:rPr>
        <w:t xml:space="preserve"> ICVA received</w:t>
      </w:r>
      <w:r w:rsidR="00BA7404" w:rsidRPr="00AB43D4">
        <w:rPr>
          <w:rFonts w:cstheme="minorHAnsi"/>
          <w:color w:val="000000" w:themeColor="text1"/>
        </w:rPr>
        <w:t xml:space="preserve"> </w:t>
      </w:r>
      <w:r w:rsidR="00AB43D4" w:rsidRPr="00AB43D4">
        <w:rPr>
          <w:rFonts w:cstheme="minorHAnsi"/>
          <w:color w:val="000000" w:themeColor="text1"/>
        </w:rPr>
        <w:t>2</w:t>
      </w:r>
      <w:r w:rsidR="00080751">
        <w:rPr>
          <w:rFonts w:cstheme="minorHAnsi"/>
          <w:color w:val="000000" w:themeColor="text1"/>
        </w:rPr>
        <w:t>9</w:t>
      </w:r>
      <w:r w:rsidR="00801D9F" w:rsidRPr="00AB43D4">
        <w:rPr>
          <w:rFonts w:cstheme="minorHAnsi"/>
          <w:color w:val="000000" w:themeColor="text1"/>
        </w:rPr>
        <w:t xml:space="preserve"> forms of feedback from</w:t>
      </w:r>
      <w:r w:rsidR="000A74A0" w:rsidRPr="00AB43D4">
        <w:rPr>
          <w:rFonts w:cstheme="minorHAnsi"/>
          <w:color w:val="000000" w:themeColor="text1"/>
        </w:rPr>
        <w:t xml:space="preserve"> </w:t>
      </w:r>
      <w:r w:rsidR="00AB43D4" w:rsidRPr="00AB43D4">
        <w:rPr>
          <w:rFonts w:cstheme="minorHAnsi"/>
          <w:color w:val="000000" w:themeColor="text1"/>
        </w:rPr>
        <w:t>2</w:t>
      </w:r>
      <w:r w:rsidR="00080751">
        <w:rPr>
          <w:rFonts w:cstheme="minorHAnsi"/>
          <w:color w:val="000000" w:themeColor="text1"/>
        </w:rPr>
        <w:t>9</w:t>
      </w:r>
      <w:r w:rsidR="004760C7" w:rsidRPr="00AB43D4">
        <w:rPr>
          <w:rFonts w:cstheme="minorHAnsi"/>
          <w:color w:val="000000" w:themeColor="text1"/>
        </w:rPr>
        <w:t xml:space="preserve"> </w:t>
      </w:r>
      <w:r w:rsidR="00801D9F" w:rsidRPr="00AB43D4">
        <w:rPr>
          <w:rFonts w:cstheme="minorHAnsi"/>
          <w:color w:val="000000" w:themeColor="text1"/>
        </w:rPr>
        <w:t>police force</w:t>
      </w:r>
      <w:r w:rsidR="008261E5" w:rsidRPr="00AB43D4">
        <w:rPr>
          <w:rFonts w:cstheme="minorHAnsi"/>
          <w:color w:val="000000" w:themeColor="text1"/>
        </w:rPr>
        <w:t xml:space="preserve"> area</w:t>
      </w:r>
      <w:r w:rsidR="00B3238B" w:rsidRPr="00AB43D4">
        <w:rPr>
          <w:rFonts w:cstheme="minorHAnsi"/>
          <w:color w:val="000000" w:themeColor="text1"/>
        </w:rPr>
        <w:t xml:space="preserve">s </w:t>
      </w:r>
      <w:r w:rsidR="00801D9F" w:rsidRPr="00AB43D4">
        <w:rPr>
          <w:rFonts w:cstheme="minorHAnsi"/>
          <w:color w:val="000000" w:themeColor="text1"/>
        </w:rPr>
        <w:t>across this time.</w:t>
      </w:r>
      <w:r w:rsidR="00CE6A1A" w:rsidRPr="00AB43D4">
        <w:rPr>
          <w:rFonts w:cstheme="minorHAnsi"/>
          <w:color w:val="000000" w:themeColor="text1"/>
        </w:rPr>
        <w:t xml:space="preserve">  </w:t>
      </w:r>
    </w:p>
    <w:p w14:paraId="6DF0189A" w14:textId="2EECBD9D" w:rsidR="00801D9F" w:rsidRPr="00AB43D4" w:rsidRDefault="00801D9F" w:rsidP="00AB43D4">
      <w:pPr>
        <w:rPr>
          <w:rFonts w:cstheme="minorHAnsi"/>
          <w:color w:val="000000" w:themeColor="text1"/>
        </w:rPr>
      </w:pPr>
    </w:p>
    <w:p w14:paraId="40AEB642" w14:textId="594C8A87" w:rsidR="001B2556" w:rsidRPr="00AB43D4" w:rsidRDefault="00801D9F" w:rsidP="00AB43D4">
      <w:pPr>
        <w:rPr>
          <w:rFonts w:cstheme="minorHAnsi"/>
          <w:color w:val="000000" w:themeColor="text1"/>
        </w:rPr>
      </w:pPr>
      <w:r w:rsidRPr="00AB43D4">
        <w:rPr>
          <w:rFonts w:cstheme="minorHAnsi"/>
          <w:color w:val="000000" w:themeColor="text1"/>
          <w:u w:val="single"/>
        </w:rPr>
        <w:t>Key messages</w:t>
      </w:r>
    </w:p>
    <w:p w14:paraId="128AC9B0" w14:textId="213DCD80" w:rsidR="009A0043" w:rsidRPr="00080751" w:rsidRDefault="009A0043" w:rsidP="009A0043">
      <w:pPr>
        <w:pStyle w:val="ListParagraph"/>
        <w:numPr>
          <w:ilvl w:val="0"/>
          <w:numId w:val="24"/>
        </w:numPr>
        <w:rPr>
          <w:rFonts w:eastAsia="Times New Roman" w:cs="Arial"/>
          <w:color w:val="222222"/>
          <w:lang w:eastAsia="en-GB"/>
        </w:rPr>
      </w:pPr>
      <w:r w:rsidRPr="00080751">
        <w:rPr>
          <w:rFonts w:eastAsia="Times New Roman" w:cs="Arial"/>
          <w:color w:val="222222"/>
          <w:lang w:eastAsia="en-GB"/>
        </w:rPr>
        <w:t xml:space="preserve">Schemes continue to monitor custody in a number of ways </w:t>
      </w:r>
      <w:r>
        <w:rPr>
          <w:rFonts w:eastAsia="Times New Roman" w:cs="Arial"/>
          <w:color w:val="222222"/>
          <w:lang w:eastAsia="en-GB"/>
        </w:rPr>
        <w:t xml:space="preserve">across new </w:t>
      </w:r>
      <w:r w:rsidR="00066A1F">
        <w:rPr>
          <w:rFonts w:eastAsia="Times New Roman" w:cs="Arial"/>
          <w:color w:val="222222"/>
          <w:lang w:eastAsia="en-GB"/>
        </w:rPr>
        <w:t>restrictions</w:t>
      </w:r>
      <w:r>
        <w:rPr>
          <w:rFonts w:eastAsia="Times New Roman" w:cs="Arial"/>
          <w:color w:val="222222"/>
          <w:lang w:eastAsia="en-GB"/>
        </w:rPr>
        <w:t xml:space="preserve"> on movements. M</w:t>
      </w:r>
      <w:r w:rsidRPr="00080751">
        <w:rPr>
          <w:rFonts w:eastAsia="Times New Roman" w:cs="Arial"/>
          <w:color w:val="222222"/>
          <w:lang w:eastAsia="en-GB"/>
        </w:rPr>
        <w:t>any are operating more than one form of monitoring. One fifth of respondents continue to visit custody suites. Two thirds are conducting telephone conversations with detainees and a quarter have staff who are completing custody record reviews. Other areas have ICVs conducting custody record reviews, video visits to custody or video interviews with detainees. These decisions are under </w:t>
      </w:r>
      <w:r>
        <w:rPr>
          <w:rFonts w:eastAsia="Times New Roman" w:cs="Arial"/>
          <w:color w:val="222222"/>
          <w:lang w:eastAsia="en-GB"/>
        </w:rPr>
        <w:t xml:space="preserve">local </w:t>
      </w:r>
      <w:r w:rsidRPr="00080751">
        <w:rPr>
          <w:rFonts w:eastAsia="Times New Roman" w:cs="Arial"/>
          <w:color w:val="222222"/>
          <w:lang w:eastAsia="en-GB"/>
        </w:rPr>
        <w:t>review.</w:t>
      </w:r>
    </w:p>
    <w:p w14:paraId="4B24B0FA" w14:textId="5EB4BA55" w:rsidR="00080751" w:rsidRPr="00080751" w:rsidRDefault="00080751" w:rsidP="00080751">
      <w:pPr>
        <w:pStyle w:val="ListParagraph"/>
        <w:numPr>
          <w:ilvl w:val="0"/>
          <w:numId w:val="24"/>
        </w:numPr>
        <w:rPr>
          <w:rFonts w:eastAsia="Times New Roman" w:cs="Arial"/>
          <w:color w:val="222222"/>
          <w:lang w:eastAsia="en-GB"/>
        </w:rPr>
      </w:pPr>
      <w:r w:rsidRPr="00080751">
        <w:rPr>
          <w:rFonts w:eastAsia="Times New Roman" w:cs="Arial"/>
          <w:color w:val="222222"/>
          <w:lang w:eastAsia="en-GB"/>
        </w:rPr>
        <w:t xml:space="preserve">Hygiene appears to have improved, with all </w:t>
      </w:r>
      <w:r w:rsidR="00066A1F">
        <w:rPr>
          <w:rFonts w:eastAsia="Times New Roman" w:cs="Arial"/>
          <w:color w:val="222222"/>
          <w:lang w:eastAsia="en-GB"/>
        </w:rPr>
        <w:t xml:space="preserve">but one </w:t>
      </w:r>
      <w:r w:rsidRPr="00080751">
        <w:rPr>
          <w:rFonts w:eastAsia="Times New Roman" w:cs="Arial"/>
          <w:color w:val="222222"/>
          <w:lang w:eastAsia="en-GB"/>
        </w:rPr>
        <w:t>respondent stating that detainees can access good hygiene (similar to that which they could access outside of custody). However, around a quarter of suites are not offering face coverings upon release.</w:t>
      </w:r>
    </w:p>
    <w:p w14:paraId="586D77B0" w14:textId="3ED4E467" w:rsidR="00080751" w:rsidRPr="00080751" w:rsidRDefault="00080751" w:rsidP="00080751">
      <w:pPr>
        <w:pStyle w:val="ListParagraph"/>
        <w:numPr>
          <w:ilvl w:val="0"/>
          <w:numId w:val="24"/>
        </w:numPr>
        <w:rPr>
          <w:rFonts w:eastAsia="Times New Roman" w:cs="Arial"/>
          <w:color w:val="222222"/>
          <w:lang w:eastAsia="en-GB"/>
        </w:rPr>
      </w:pPr>
      <w:r w:rsidRPr="00080751">
        <w:rPr>
          <w:rFonts w:eastAsia="Times New Roman" w:cs="Arial"/>
          <w:color w:val="222222"/>
          <w:lang w:eastAsia="en-GB"/>
        </w:rPr>
        <w:t xml:space="preserve">Detainees are able to access safeguards including </w:t>
      </w:r>
      <w:r>
        <w:rPr>
          <w:rFonts w:eastAsia="Times New Roman" w:cs="Arial"/>
          <w:color w:val="222222"/>
          <w:lang w:eastAsia="en-GB"/>
        </w:rPr>
        <w:t>Appropriate Adult</w:t>
      </w:r>
      <w:r w:rsidRPr="00080751">
        <w:rPr>
          <w:rFonts w:eastAsia="Times New Roman" w:cs="Arial"/>
          <w:color w:val="222222"/>
          <w:lang w:eastAsia="en-GB"/>
        </w:rPr>
        <w:t>s and solicitors. One force re</w:t>
      </w:r>
      <w:r w:rsidR="00DF29EF">
        <w:rPr>
          <w:rFonts w:eastAsia="Times New Roman" w:cs="Arial"/>
          <w:color w:val="222222"/>
          <w:lang w:eastAsia="en-GB"/>
        </w:rPr>
        <w:t>ported</w:t>
      </w:r>
      <w:r w:rsidRPr="00080751">
        <w:rPr>
          <w:rFonts w:eastAsia="Times New Roman" w:cs="Arial"/>
          <w:color w:val="222222"/>
          <w:lang w:eastAsia="en-GB"/>
        </w:rPr>
        <w:t xml:space="preserve"> that Niche now prompts custody officers to ask for consent to remote legal advice. However, </w:t>
      </w:r>
      <w:r w:rsidR="009A0043">
        <w:rPr>
          <w:rFonts w:eastAsia="Times New Roman" w:cs="Arial"/>
          <w:color w:val="222222"/>
          <w:lang w:eastAsia="en-GB"/>
        </w:rPr>
        <w:t>ICVA has also received concerns that solicitors are not, or are rarely, attending custody in person from two areas</w:t>
      </w:r>
      <w:r w:rsidRPr="00080751">
        <w:rPr>
          <w:rFonts w:eastAsia="Times New Roman" w:cs="Arial"/>
          <w:color w:val="222222"/>
          <w:lang w:eastAsia="en-GB"/>
        </w:rPr>
        <w:t>.</w:t>
      </w:r>
    </w:p>
    <w:p w14:paraId="161A4AF0" w14:textId="48D64E53" w:rsidR="00080751" w:rsidRPr="00080751" w:rsidRDefault="00080751" w:rsidP="00080751">
      <w:pPr>
        <w:pStyle w:val="ListParagraph"/>
        <w:numPr>
          <w:ilvl w:val="0"/>
          <w:numId w:val="24"/>
        </w:numPr>
        <w:rPr>
          <w:rFonts w:eastAsia="Times New Roman" w:cs="Arial"/>
          <w:color w:val="222222"/>
          <w:lang w:eastAsia="en-GB"/>
        </w:rPr>
      </w:pPr>
      <w:r w:rsidRPr="00080751">
        <w:rPr>
          <w:rFonts w:eastAsia="Times New Roman" w:cs="Arial"/>
          <w:color w:val="222222"/>
          <w:lang w:eastAsia="en-GB"/>
        </w:rPr>
        <w:t>More than half of respondents still have some form of video enabled justice</w:t>
      </w:r>
      <w:r w:rsidR="0063752E">
        <w:rPr>
          <w:rFonts w:eastAsia="Times New Roman" w:cs="Arial"/>
          <w:color w:val="222222"/>
          <w:lang w:eastAsia="en-GB"/>
        </w:rPr>
        <w:t xml:space="preserve"> (VEJ)</w:t>
      </w:r>
      <w:r w:rsidRPr="00080751">
        <w:rPr>
          <w:rFonts w:eastAsia="Times New Roman" w:cs="Arial"/>
          <w:color w:val="222222"/>
          <w:lang w:eastAsia="en-GB"/>
        </w:rPr>
        <w:t xml:space="preserve"> in their area. Some of these areas comment that VEJ is reserved for those detainees with COVID</w:t>
      </w:r>
      <w:r w:rsidR="0063752E">
        <w:rPr>
          <w:rFonts w:eastAsia="Times New Roman" w:cs="Arial"/>
          <w:color w:val="222222"/>
          <w:lang w:eastAsia="en-GB"/>
        </w:rPr>
        <w:t>19</w:t>
      </w:r>
      <w:r w:rsidRPr="00080751">
        <w:rPr>
          <w:rFonts w:eastAsia="Times New Roman" w:cs="Arial"/>
          <w:color w:val="222222"/>
          <w:lang w:eastAsia="en-GB"/>
        </w:rPr>
        <w:t xml:space="preserve"> or displaying symptoms. Some areas note that VEJ continues to be resource intensive, whilst others do not have concerns.</w:t>
      </w:r>
    </w:p>
    <w:p w14:paraId="09B99283" w14:textId="77777777" w:rsidR="00080751" w:rsidRPr="00080751" w:rsidRDefault="00080751" w:rsidP="00080751">
      <w:pPr>
        <w:pStyle w:val="ListParagraph"/>
        <w:numPr>
          <w:ilvl w:val="0"/>
          <w:numId w:val="24"/>
        </w:numPr>
        <w:rPr>
          <w:rFonts w:eastAsia="Times New Roman" w:cs="Arial"/>
          <w:color w:val="222222"/>
          <w:lang w:eastAsia="en-GB"/>
        </w:rPr>
      </w:pPr>
      <w:r w:rsidRPr="00080751">
        <w:rPr>
          <w:rFonts w:eastAsia="Times New Roman" w:cs="Arial"/>
          <w:color w:val="222222"/>
          <w:lang w:eastAsia="en-GB"/>
        </w:rPr>
        <w:t>When asked for comment, one area wanted to see police prioritised for vaccinations. Others raise COVID19 specific concerns including staff resilience, required cleaning and difficulties with ventilation. One area reported delays with court transfers.</w:t>
      </w:r>
    </w:p>
    <w:p w14:paraId="7AB0A89A" w14:textId="77777777" w:rsidR="006A68B3" w:rsidRPr="00AB43D4" w:rsidRDefault="006A68B3" w:rsidP="00AB43D4">
      <w:pPr>
        <w:rPr>
          <w:rFonts w:eastAsia="Times New Roman" w:cstheme="minorHAnsi"/>
          <w:color w:val="000000" w:themeColor="text1"/>
          <w:lang w:eastAsia="en-GB"/>
        </w:rPr>
      </w:pPr>
    </w:p>
    <w:p w14:paraId="6C64765C" w14:textId="39F4D93B" w:rsidR="00352B61" w:rsidRPr="00EC1AE6" w:rsidRDefault="00352B61" w:rsidP="00AB43D4">
      <w:pPr>
        <w:rPr>
          <w:rFonts w:cstheme="minorHAnsi"/>
          <w:b/>
          <w:bCs/>
          <w:color w:val="000000" w:themeColor="text1"/>
        </w:rPr>
      </w:pPr>
      <w:r w:rsidRPr="00EC1AE6">
        <w:rPr>
          <w:rFonts w:cstheme="minorHAnsi"/>
          <w:b/>
          <w:bCs/>
          <w:color w:val="000000" w:themeColor="text1"/>
        </w:rPr>
        <w:t>Using feedback</w:t>
      </w:r>
    </w:p>
    <w:p w14:paraId="5DEBCCB1" w14:textId="47B46291" w:rsidR="0091437D" w:rsidRDefault="003E1FAB" w:rsidP="00AB43D4">
      <w:pPr>
        <w:rPr>
          <w:rFonts w:eastAsia="Times New Roman" w:cstheme="minorHAnsi"/>
          <w:color w:val="000000" w:themeColor="text1"/>
          <w:lang w:eastAsia="en-GB"/>
        </w:rPr>
      </w:pPr>
      <w:r>
        <w:rPr>
          <w:rFonts w:eastAsia="Times New Roman" w:cstheme="minorHAnsi"/>
          <w:color w:val="000000" w:themeColor="text1"/>
          <w:lang w:eastAsia="en-GB"/>
        </w:rPr>
        <w:t xml:space="preserve">ICVA has advised schemes to report locally if they have concerns on hygiene and face coverings and to refer to ICVA for further support. </w:t>
      </w:r>
    </w:p>
    <w:p w14:paraId="56790807" w14:textId="77777777" w:rsidR="003E1FAB" w:rsidRDefault="003E1FAB" w:rsidP="00AB43D4">
      <w:pPr>
        <w:rPr>
          <w:rFonts w:eastAsia="Times New Roman" w:cstheme="minorHAnsi"/>
          <w:color w:val="000000" w:themeColor="text1"/>
          <w:lang w:eastAsia="en-GB"/>
        </w:rPr>
      </w:pPr>
    </w:p>
    <w:p w14:paraId="584563EA" w14:textId="555F3AB9" w:rsidR="0091437D" w:rsidRDefault="0091437D" w:rsidP="00AB43D4">
      <w:pPr>
        <w:rPr>
          <w:rFonts w:eastAsia="Times New Roman" w:cstheme="minorHAnsi"/>
          <w:color w:val="000000" w:themeColor="text1"/>
          <w:lang w:eastAsia="en-GB"/>
        </w:rPr>
      </w:pPr>
      <w:r>
        <w:rPr>
          <w:rFonts w:eastAsia="Times New Roman" w:cstheme="minorHAnsi"/>
          <w:color w:val="000000" w:themeColor="text1"/>
          <w:lang w:eastAsia="en-GB"/>
        </w:rPr>
        <w:t xml:space="preserve">ICVA has reminded schemes that there is a </w:t>
      </w:r>
      <w:hyperlink r:id="rId6" w:history="1">
        <w:r w:rsidRPr="0091437D">
          <w:rPr>
            <w:rStyle w:val="Hyperlink"/>
            <w:rFonts w:eastAsia="Times New Roman" w:cstheme="minorHAnsi"/>
            <w:lang w:eastAsia="en-GB"/>
          </w:rPr>
          <w:t>clear protocol</w:t>
        </w:r>
      </w:hyperlink>
      <w:r>
        <w:rPr>
          <w:rFonts w:eastAsia="Times New Roman" w:cstheme="minorHAnsi"/>
          <w:color w:val="000000" w:themeColor="text1"/>
          <w:lang w:eastAsia="en-GB"/>
        </w:rPr>
        <w:t xml:space="preserve"> on remote interviews that requires detainees to provide informed consent to remote advice and has asked schemes to monitor whether this takes place and is recorded in custody records.</w:t>
      </w:r>
      <w:r w:rsidR="003E1FAB">
        <w:rPr>
          <w:rFonts w:eastAsia="Times New Roman" w:cstheme="minorHAnsi"/>
          <w:color w:val="000000" w:themeColor="text1"/>
          <w:lang w:eastAsia="en-GB"/>
        </w:rPr>
        <w:t xml:space="preserve"> ICVA has also highlighted concerns around solicitors not attending custody to national organisations.</w:t>
      </w:r>
    </w:p>
    <w:p w14:paraId="66D01FAB" w14:textId="77777777" w:rsidR="0091437D" w:rsidRDefault="0091437D" w:rsidP="00AB43D4">
      <w:pPr>
        <w:rPr>
          <w:rFonts w:eastAsia="Times New Roman" w:cstheme="minorHAnsi"/>
          <w:color w:val="000000" w:themeColor="text1"/>
          <w:lang w:eastAsia="en-GB"/>
        </w:rPr>
      </w:pPr>
    </w:p>
    <w:p w14:paraId="23851FE4" w14:textId="400035B0" w:rsidR="00443149" w:rsidRPr="00AB43D4" w:rsidRDefault="00443149" w:rsidP="00AB43D4">
      <w:pPr>
        <w:rPr>
          <w:rFonts w:eastAsia="Times New Roman" w:cstheme="minorHAnsi"/>
          <w:color w:val="000000" w:themeColor="text1"/>
          <w:lang w:eastAsia="en-GB"/>
        </w:rPr>
      </w:pPr>
    </w:p>
    <w:sectPr w:rsidR="00443149" w:rsidRPr="00AB43D4" w:rsidSect="00B568F1">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9F6"/>
    <w:multiLevelType w:val="hybridMultilevel"/>
    <w:tmpl w:val="523C4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7434E23"/>
    <w:multiLevelType w:val="multilevel"/>
    <w:tmpl w:val="C022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6069B"/>
    <w:multiLevelType w:val="hybridMultilevel"/>
    <w:tmpl w:val="3DEC0EE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FCF36D3"/>
    <w:multiLevelType w:val="hybridMultilevel"/>
    <w:tmpl w:val="C61A5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A3E86"/>
    <w:multiLevelType w:val="hybridMultilevel"/>
    <w:tmpl w:val="C34CE3E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BF967F5"/>
    <w:multiLevelType w:val="multilevel"/>
    <w:tmpl w:val="D358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35B87"/>
    <w:multiLevelType w:val="hybridMultilevel"/>
    <w:tmpl w:val="80E2E9E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D4061FF"/>
    <w:multiLevelType w:val="multilevel"/>
    <w:tmpl w:val="5B58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6E1F29"/>
    <w:multiLevelType w:val="hybridMultilevel"/>
    <w:tmpl w:val="59963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67A5345"/>
    <w:multiLevelType w:val="multilevel"/>
    <w:tmpl w:val="699A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E6157"/>
    <w:multiLevelType w:val="multilevel"/>
    <w:tmpl w:val="1142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2107AE"/>
    <w:multiLevelType w:val="multilevel"/>
    <w:tmpl w:val="BEDC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C57E2A"/>
    <w:multiLevelType w:val="multilevel"/>
    <w:tmpl w:val="CFB4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74DF0"/>
    <w:multiLevelType w:val="hybridMultilevel"/>
    <w:tmpl w:val="00C4DB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A7C3E79"/>
    <w:multiLevelType w:val="hybridMultilevel"/>
    <w:tmpl w:val="F0FC8B7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5A716A96"/>
    <w:multiLevelType w:val="hybridMultilevel"/>
    <w:tmpl w:val="83DAA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A77FB7"/>
    <w:multiLevelType w:val="multilevel"/>
    <w:tmpl w:val="B0F6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47A13"/>
    <w:multiLevelType w:val="multilevel"/>
    <w:tmpl w:val="1080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707CD0"/>
    <w:multiLevelType w:val="multilevel"/>
    <w:tmpl w:val="100A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6A7394"/>
    <w:multiLevelType w:val="hybridMultilevel"/>
    <w:tmpl w:val="98C8A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662147"/>
    <w:multiLevelType w:val="multilevel"/>
    <w:tmpl w:val="B7B0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71349B"/>
    <w:multiLevelType w:val="hybridMultilevel"/>
    <w:tmpl w:val="B2F866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37646B"/>
    <w:multiLevelType w:val="multilevel"/>
    <w:tmpl w:val="337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2476E5"/>
    <w:multiLevelType w:val="multilevel"/>
    <w:tmpl w:val="F78A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0"/>
  </w:num>
  <w:num w:numId="3">
    <w:abstractNumId w:val="4"/>
  </w:num>
  <w:num w:numId="4">
    <w:abstractNumId w:val="13"/>
  </w:num>
  <w:num w:numId="5">
    <w:abstractNumId w:val="22"/>
  </w:num>
  <w:num w:numId="6">
    <w:abstractNumId w:val="14"/>
  </w:num>
  <w:num w:numId="7">
    <w:abstractNumId w:val="6"/>
  </w:num>
  <w:num w:numId="8">
    <w:abstractNumId w:val="16"/>
  </w:num>
  <w:num w:numId="9">
    <w:abstractNumId w:val="2"/>
  </w:num>
  <w:num w:numId="10">
    <w:abstractNumId w:val="12"/>
  </w:num>
  <w:num w:numId="11">
    <w:abstractNumId w:val="0"/>
  </w:num>
  <w:num w:numId="12">
    <w:abstractNumId w:val="18"/>
  </w:num>
  <w:num w:numId="13">
    <w:abstractNumId w:val="8"/>
  </w:num>
  <w:num w:numId="14">
    <w:abstractNumId w:val="23"/>
  </w:num>
  <w:num w:numId="15">
    <w:abstractNumId w:val="1"/>
  </w:num>
  <w:num w:numId="16">
    <w:abstractNumId w:val="21"/>
  </w:num>
  <w:num w:numId="17">
    <w:abstractNumId w:val="5"/>
  </w:num>
  <w:num w:numId="18">
    <w:abstractNumId w:val="15"/>
  </w:num>
  <w:num w:numId="19">
    <w:abstractNumId w:val="9"/>
  </w:num>
  <w:num w:numId="20">
    <w:abstractNumId w:val="7"/>
  </w:num>
  <w:num w:numId="21">
    <w:abstractNumId w:val="11"/>
  </w:num>
  <w:num w:numId="22">
    <w:abstractNumId w:val="3"/>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8F"/>
    <w:rsid w:val="00036300"/>
    <w:rsid w:val="00042EFE"/>
    <w:rsid w:val="00066A1F"/>
    <w:rsid w:val="00080751"/>
    <w:rsid w:val="00087B78"/>
    <w:rsid w:val="000A036B"/>
    <w:rsid w:val="000A74A0"/>
    <w:rsid w:val="000B3084"/>
    <w:rsid w:val="000C481B"/>
    <w:rsid w:val="00102959"/>
    <w:rsid w:val="00193E97"/>
    <w:rsid w:val="001B2556"/>
    <w:rsid w:val="00216868"/>
    <w:rsid w:val="002179F6"/>
    <w:rsid w:val="002311BF"/>
    <w:rsid w:val="002C363C"/>
    <w:rsid w:val="002E46A6"/>
    <w:rsid w:val="002E7042"/>
    <w:rsid w:val="002F1A62"/>
    <w:rsid w:val="002F7E7A"/>
    <w:rsid w:val="00317B87"/>
    <w:rsid w:val="00322F14"/>
    <w:rsid w:val="00352B61"/>
    <w:rsid w:val="003575B9"/>
    <w:rsid w:val="00363ED8"/>
    <w:rsid w:val="003E1FAB"/>
    <w:rsid w:val="00414E10"/>
    <w:rsid w:val="004231FC"/>
    <w:rsid w:val="00425F9A"/>
    <w:rsid w:val="00441B79"/>
    <w:rsid w:val="00443149"/>
    <w:rsid w:val="004759B8"/>
    <w:rsid w:val="004760C7"/>
    <w:rsid w:val="004E145D"/>
    <w:rsid w:val="005310A1"/>
    <w:rsid w:val="0053318F"/>
    <w:rsid w:val="00534713"/>
    <w:rsid w:val="0053492F"/>
    <w:rsid w:val="00536817"/>
    <w:rsid w:val="0056597F"/>
    <w:rsid w:val="005C7C12"/>
    <w:rsid w:val="005D3E44"/>
    <w:rsid w:val="005E4B3C"/>
    <w:rsid w:val="006016DF"/>
    <w:rsid w:val="00612F44"/>
    <w:rsid w:val="0062447F"/>
    <w:rsid w:val="00633AC6"/>
    <w:rsid w:val="00635CA3"/>
    <w:rsid w:val="0063752E"/>
    <w:rsid w:val="00661E76"/>
    <w:rsid w:val="00670A0F"/>
    <w:rsid w:val="006A68B3"/>
    <w:rsid w:val="006C0687"/>
    <w:rsid w:val="006D3B7B"/>
    <w:rsid w:val="006D7EE4"/>
    <w:rsid w:val="0070784B"/>
    <w:rsid w:val="00725549"/>
    <w:rsid w:val="007576B8"/>
    <w:rsid w:val="00766007"/>
    <w:rsid w:val="007845C3"/>
    <w:rsid w:val="007A0B50"/>
    <w:rsid w:val="007D2F5E"/>
    <w:rsid w:val="007F4272"/>
    <w:rsid w:val="00801D9F"/>
    <w:rsid w:val="00803B2B"/>
    <w:rsid w:val="008261E5"/>
    <w:rsid w:val="00886592"/>
    <w:rsid w:val="008D22A8"/>
    <w:rsid w:val="0090023F"/>
    <w:rsid w:val="0091437D"/>
    <w:rsid w:val="00915A3F"/>
    <w:rsid w:val="00954423"/>
    <w:rsid w:val="009A0043"/>
    <w:rsid w:val="009B6477"/>
    <w:rsid w:val="009E6C75"/>
    <w:rsid w:val="009F6634"/>
    <w:rsid w:val="00A056D1"/>
    <w:rsid w:val="00A408B8"/>
    <w:rsid w:val="00A547E6"/>
    <w:rsid w:val="00A550B2"/>
    <w:rsid w:val="00AB43D4"/>
    <w:rsid w:val="00AC2E12"/>
    <w:rsid w:val="00AC6EE4"/>
    <w:rsid w:val="00AD3422"/>
    <w:rsid w:val="00B07C02"/>
    <w:rsid w:val="00B160CB"/>
    <w:rsid w:val="00B305CE"/>
    <w:rsid w:val="00B32203"/>
    <w:rsid w:val="00B3238B"/>
    <w:rsid w:val="00B35C44"/>
    <w:rsid w:val="00B568F1"/>
    <w:rsid w:val="00B66C56"/>
    <w:rsid w:val="00B66DE0"/>
    <w:rsid w:val="00BA7404"/>
    <w:rsid w:val="00BB1F77"/>
    <w:rsid w:val="00C05940"/>
    <w:rsid w:val="00C1785E"/>
    <w:rsid w:val="00C54DBA"/>
    <w:rsid w:val="00C8699D"/>
    <w:rsid w:val="00CB513B"/>
    <w:rsid w:val="00CD51C3"/>
    <w:rsid w:val="00CE6A1A"/>
    <w:rsid w:val="00D52E59"/>
    <w:rsid w:val="00D7503C"/>
    <w:rsid w:val="00D92F6E"/>
    <w:rsid w:val="00DB6BD9"/>
    <w:rsid w:val="00DF29EF"/>
    <w:rsid w:val="00E03062"/>
    <w:rsid w:val="00E41CA1"/>
    <w:rsid w:val="00E52C35"/>
    <w:rsid w:val="00EB6E31"/>
    <w:rsid w:val="00EC1AE6"/>
    <w:rsid w:val="00ED0ECE"/>
    <w:rsid w:val="00EE1C02"/>
    <w:rsid w:val="00EF5237"/>
    <w:rsid w:val="00F10215"/>
    <w:rsid w:val="00F12A8F"/>
    <w:rsid w:val="00F20E84"/>
    <w:rsid w:val="00F2500B"/>
    <w:rsid w:val="00F329F4"/>
    <w:rsid w:val="00F4095F"/>
    <w:rsid w:val="00F500FC"/>
    <w:rsid w:val="00FD3A64"/>
    <w:rsid w:val="00FF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1C85"/>
  <w15:chartTrackingRefBased/>
  <w15:docId w15:val="{8C422493-1194-744B-8956-458F5356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9F"/>
    <w:pPr>
      <w:ind w:left="720"/>
      <w:contextualSpacing/>
    </w:pPr>
  </w:style>
  <w:style w:type="character" w:styleId="Strong">
    <w:name w:val="Strong"/>
    <w:basedOn w:val="DefaultParagraphFont"/>
    <w:uiPriority w:val="22"/>
    <w:qFormat/>
    <w:rsid w:val="007D2F5E"/>
    <w:rPr>
      <w:b/>
      <w:bCs/>
    </w:rPr>
  </w:style>
  <w:style w:type="character" w:customStyle="1" w:styleId="apple-converted-space">
    <w:name w:val="apple-converted-space"/>
    <w:basedOn w:val="DefaultParagraphFont"/>
    <w:rsid w:val="00AB43D4"/>
  </w:style>
  <w:style w:type="character" w:styleId="Hyperlink">
    <w:name w:val="Hyperlink"/>
    <w:basedOn w:val="DefaultParagraphFont"/>
    <w:uiPriority w:val="99"/>
    <w:unhideWhenUsed/>
    <w:rsid w:val="00AB43D4"/>
    <w:rPr>
      <w:color w:val="0000FF"/>
      <w:u w:val="single"/>
    </w:rPr>
  </w:style>
  <w:style w:type="character" w:styleId="UnresolvedMention">
    <w:name w:val="Unresolved Mention"/>
    <w:basedOn w:val="DefaultParagraphFont"/>
    <w:uiPriority w:val="99"/>
    <w:semiHidden/>
    <w:unhideWhenUsed/>
    <w:rsid w:val="00914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8283">
      <w:bodyDiv w:val="1"/>
      <w:marLeft w:val="0"/>
      <w:marRight w:val="0"/>
      <w:marTop w:val="0"/>
      <w:marBottom w:val="0"/>
      <w:divBdr>
        <w:top w:val="none" w:sz="0" w:space="0" w:color="auto"/>
        <w:left w:val="none" w:sz="0" w:space="0" w:color="auto"/>
        <w:bottom w:val="none" w:sz="0" w:space="0" w:color="auto"/>
        <w:right w:val="none" w:sz="0" w:space="0" w:color="auto"/>
      </w:divBdr>
      <w:divsChild>
        <w:div w:id="177165352">
          <w:marLeft w:val="0"/>
          <w:marRight w:val="0"/>
          <w:marTop w:val="0"/>
          <w:marBottom w:val="0"/>
          <w:divBdr>
            <w:top w:val="none" w:sz="0" w:space="0" w:color="auto"/>
            <w:left w:val="none" w:sz="0" w:space="0" w:color="auto"/>
            <w:bottom w:val="none" w:sz="0" w:space="0" w:color="auto"/>
            <w:right w:val="none" w:sz="0" w:space="0" w:color="auto"/>
          </w:divBdr>
        </w:div>
        <w:div w:id="451677479">
          <w:marLeft w:val="0"/>
          <w:marRight w:val="0"/>
          <w:marTop w:val="0"/>
          <w:marBottom w:val="0"/>
          <w:divBdr>
            <w:top w:val="none" w:sz="0" w:space="0" w:color="auto"/>
            <w:left w:val="none" w:sz="0" w:space="0" w:color="auto"/>
            <w:bottom w:val="none" w:sz="0" w:space="0" w:color="auto"/>
            <w:right w:val="none" w:sz="0" w:space="0" w:color="auto"/>
          </w:divBdr>
        </w:div>
        <w:div w:id="320039866">
          <w:marLeft w:val="0"/>
          <w:marRight w:val="0"/>
          <w:marTop w:val="0"/>
          <w:marBottom w:val="0"/>
          <w:divBdr>
            <w:top w:val="none" w:sz="0" w:space="0" w:color="auto"/>
            <w:left w:val="none" w:sz="0" w:space="0" w:color="auto"/>
            <w:bottom w:val="none" w:sz="0" w:space="0" w:color="auto"/>
            <w:right w:val="none" w:sz="0" w:space="0" w:color="auto"/>
          </w:divBdr>
        </w:div>
        <w:div w:id="1963656053">
          <w:marLeft w:val="0"/>
          <w:marRight w:val="0"/>
          <w:marTop w:val="0"/>
          <w:marBottom w:val="0"/>
          <w:divBdr>
            <w:top w:val="none" w:sz="0" w:space="0" w:color="auto"/>
            <w:left w:val="none" w:sz="0" w:space="0" w:color="auto"/>
            <w:bottom w:val="none" w:sz="0" w:space="0" w:color="auto"/>
            <w:right w:val="none" w:sz="0" w:space="0" w:color="auto"/>
          </w:divBdr>
        </w:div>
        <w:div w:id="697856224">
          <w:marLeft w:val="0"/>
          <w:marRight w:val="0"/>
          <w:marTop w:val="0"/>
          <w:marBottom w:val="0"/>
          <w:divBdr>
            <w:top w:val="none" w:sz="0" w:space="0" w:color="auto"/>
            <w:left w:val="none" w:sz="0" w:space="0" w:color="auto"/>
            <w:bottom w:val="none" w:sz="0" w:space="0" w:color="auto"/>
            <w:right w:val="none" w:sz="0" w:space="0" w:color="auto"/>
          </w:divBdr>
        </w:div>
        <w:div w:id="1558710847">
          <w:marLeft w:val="0"/>
          <w:marRight w:val="0"/>
          <w:marTop w:val="0"/>
          <w:marBottom w:val="0"/>
          <w:divBdr>
            <w:top w:val="none" w:sz="0" w:space="0" w:color="auto"/>
            <w:left w:val="none" w:sz="0" w:space="0" w:color="auto"/>
            <w:bottom w:val="none" w:sz="0" w:space="0" w:color="auto"/>
            <w:right w:val="none" w:sz="0" w:space="0" w:color="auto"/>
          </w:divBdr>
        </w:div>
        <w:div w:id="278530711">
          <w:marLeft w:val="0"/>
          <w:marRight w:val="0"/>
          <w:marTop w:val="0"/>
          <w:marBottom w:val="0"/>
          <w:divBdr>
            <w:top w:val="none" w:sz="0" w:space="0" w:color="auto"/>
            <w:left w:val="none" w:sz="0" w:space="0" w:color="auto"/>
            <w:bottom w:val="none" w:sz="0" w:space="0" w:color="auto"/>
            <w:right w:val="none" w:sz="0" w:space="0" w:color="auto"/>
          </w:divBdr>
        </w:div>
        <w:div w:id="1054892687">
          <w:marLeft w:val="0"/>
          <w:marRight w:val="0"/>
          <w:marTop w:val="0"/>
          <w:marBottom w:val="0"/>
          <w:divBdr>
            <w:top w:val="none" w:sz="0" w:space="0" w:color="auto"/>
            <w:left w:val="none" w:sz="0" w:space="0" w:color="auto"/>
            <w:bottom w:val="none" w:sz="0" w:space="0" w:color="auto"/>
            <w:right w:val="none" w:sz="0" w:space="0" w:color="auto"/>
          </w:divBdr>
        </w:div>
        <w:div w:id="831142996">
          <w:marLeft w:val="0"/>
          <w:marRight w:val="0"/>
          <w:marTop w:val="0"/>
          <w:marBottom w:val="0"/>
          <w:divBdr>
            <w:top w:val="none" w:sz="0" w:space="0" w:color="auto"/>
            <w:left w:val="none" w:sz="0" w:space="0" w:color="auto"/>
            <w:bottom w:val="none" w:sz="0" w:space="0" w:color="auto"/>
            <w:right w:val="none" w:sz="0" w:space="0" w:color="auto"/>
          </w:divBdr>
        </w:div>
      </w:divsChild>
    </w:div>
    <w:div w:id="436295162">
      <w:bodyDiv w:val="1"/>
      <w:marLeft w:val="0"/>
      <w:marRight w:val="0"/>
      <w:marTop w:val="0"/>
      <w:marBottom w:val="0"/>
      <w:divBdr>
        <w:top w:val="none" w:sz="0" w:space="0" w:color="auto"/>
        <w:left w:val="none" w:sz="0" w:space="0" w:color="auto"/>
        <w:bottom w:val="none" w:sz="0" w:space="0" w:color="auto"/>
        <w:right w:val="none" w:sz="0" w:space="0" w:color="auto"/>
      </w:divBdr>
    </w:div>
    <w:div w:id="560555944">
      <w:bodyDiv w:val="1"/>
      <w:marLeft w:val="0"/>
      <w:marRight w:val="0"/>
      <w:marTop w:val="0"/>
      <w:marBottom w:val="0"/>
      <w:divBdr>
        <w:top w:val="none" w:sz="0" w:space="0" w:color="auto"/>
        <w:left w:val="none" w:sz="0" w:space="0" w:color="auto"/>
        <w:bottom w:val="none" w:sz="0" w:space="0" w:color="auto"/>
        <w:right w:val="none" w:sz="0" w:space="0" w:color="auto"/>
      </w:divBdr>
    </w:div>
    <w:div w:id="998072476">
      <w:bodyDiv w:val="1"/>
      <w:marLeft w:val="0"/>
      <w:marRight w:val="0"/>
      <w:marTop w:val="0"/>
      <w:marBottom w:val="0"/>
      <w:divBdr>
        <w:top w:val="none" w:sz="0" w:space="0" w:color="auto"/>
        <w:left w:val="none" w:sz="0" w:space="0" w:color="auto"/>
        <w:bottom w:val="none" w:sz="0" w:space="0" w:color="auto"/>
        <w:right w:val="none" w:sz="0" w:space="0" w:color="auto"/>
      </w:divBdr>
    </w:div>
    <w:div w:id="1101954984">
      <w:bodyDiv w:val="1"/>
      <w:marLeft w:val="0"/>
      <w:marRight w:val="0"/>
      <w:marTop w:val="0"/>
      <w:marBottom w:val="0"/>
      <w:divBdr>
        <w:top w:val="none" w:sz="0" w:space="0" w:color="auto"/>
        <w:left w:val="none" w:sz="0" w:space="0" w:color="auto"/>
        <w:bottom w:val="none" w:sz="0" w:space="0" w:color="auto"/>
        <w:right w:val="none" w:sz="0" w:space="0" w:color="auto"/>
      </w:divBdr>
    </w:div>
    <w:div w:id="1216551540">
      <w:bodyDiv w:val="1"/>
      <w:marLeft w:val="0"/>
      <w:marRight w:val="0"/>
      <w:marTop w:val="0"/>
      <w:marBottom w:val="0"/>
      <w:divBdr>
        <w:top w:val="none" w:sz="0" w:space="0" w:color="auto"/>
        <w:left w:val="none" w:sz="0" w:space="0" w:color="auto"/>
        <w:bottom w:val="none" w:sz="0" w:space="0" w:color="auto"/>
        <w:right w:val="none" w:sz="0" w:space="0" w:color="auto"/>
      </w:divBdr>
      <w:divsChild>
        <w:div w:id="445277217">
          <w:marLeft w:val="0"/>
          <w:marRight w:val="0"/>
          <w:marTop w:val="0"/>
          <w:marBottom w:val="0"/>
          <w:divBdr>
            <w:top w:val="none" w:sz="0" w:space="0" w:color="auto"/>
            <w:left w:val="none" w:sz="0" w:space="0" w:color="auto"/>
            <w:bottom w:val="none" w:sz="0" w:space="0" w:color="auto"/>
            <w:right w:val="none" w:sz="0" w:space="0" w:color="auto"/>
          </w:divBdr>
        </w:div>
        <w:div w:id="1806124016">
          <w:marLeft w:val="0"/>
          <w:marRight w:val="0"/>
          <w:marTop w:val="0"/>
          <w:marBottom w:val="0"/>
          <w:divBdr>
            <w:top w:val="none" w:sz="0" w:space="0" w:color="auto"/>
            <w:left w:val="none" w:sz="0" w:space="0" w:color="auto"/>
            <w:bottom w:val="none" w:sz="0" w:space="0" w:color="auto"/>
            <w:right w:val="none" w:sz="0" w:space="0" w:color="auto"/>
          </w:divBdr>
        </w:div>
        <w:div w:id="1884174705">
          <w:marLeft w:val="0"/>
          <w:marRight w:val="0"/>
          <w:marTop w:val="0"/>
          <w:marBottom w:val="0"/>
          <w:divBdr>
            <w:top w:val="none" w:sz="0" w:space="0" w:color="auto"/>
            <w:left w:val="none" w:sz="0" w:space="0" w:color="auto"/>
            <w:bottom w:val="none" w:sz="0" w:space="0" w:color="auto"/>
            <w:right w:val="none" w:sz="0" w:space="0" w:color="auto"/>
          </w:divBdr>
        </w:div>
      </w:divsChild>
    </w:div>
    <w:div w:id="1428696763">
      <w:bodyDiv w:val="1"/>
      <w:marLeft w:val="0"/>
      <w:marRight w:val="0"/>
      <w:marTop w:val="0"/>
      <w:marBottom w:val="0"/>
      <w:divBdr>
        <w:top w:val="none" w:sz="0" w:space="0" w:color="auto"/>
        <w:left w:val="none" w:sz="0" w:space="0" w:color="auto"/>
        <w:bottom w:val="none" w:sz="0" w:space="0" w:color="auto"/>
        <w:right w:val="none" w:sz="0" w:space="0" w:color="auto"/>
      </w:divBdr>
    </w:div>
    <w:div w:id="1438520149">
      <w:bodyDiv w:val="1"/>
      <w:marLeft w:val="0"/>
      <w:marRight w:val="0"/>
      <w:marTop w:val="0"/>
      <w:marBottom w:val="0"/>
      <w:divBdr>
        <w:top w:val="none" w:sz="0" w:space="0" w:color="auto"/>
        <w:left w:val="none" w:sz="0" w:space="0" w:color="auto"/>
        <w:bottom w:val="none" w:sz="0" w:space="0" w:color="auto"/>
        <w:right w:val="none" w:sz="0" w:space="0" w:color="auto"/>
      </w:divBdr>
    </w:div>
    <w:div w:id="1594823863">
      <w:bodyDiv w:val="1"/>
      <w:marLeft w:val="0"/>
      <w:marRight w:val="0"/>
      <w:marTop w:val="0"/>
      <w:marBottom w:val="0"/>
      <w:divBdr>
        <w:top w:val="none" w:sz="0" w:space="0" w:color="auto"/>
        <w:left w:val="none" w:sz="0" w:space="0" w:color="auto"/>
        <w:bottom w:val="none" w:sz="0" w:space="0" w:color="auto"/>
        <w:right w:val="none" w:sz="0" w:space="0" w:color="auto"/>
      </w:divBdr>
    </w:div>
    <w:div w:id="1625576524">
      <w:bodyDiv w:val="1"/>
      <w:marLeft w:val="0"/>
      <w:marRight w:val="0"/>
      <w:marTop w:val="0"/>
      <w:marBottom w:val="0"/>
      <w:divBdr>
        <w:top w:val="none" w:sz="0" w:space="0" w:color="auto"/>
        <w:left w:val="none" w:sz="0" w:space="0" w:color="auto"/>
        <w:bottom w:val="none" w:sz="0" w:space="0" w:color="auto"/>
        <w:right w:val="none" w:sz="0" w:space="0" w:color="auto"/>
      </w:divBdr>
    </w:div>
    <w:div w:id="1630473997">
      <w:bodyDiv w:val="1"/>
      <w:marLeft w:val="0"/>
      <w:marRight w:val="0"/>
      <w:marTop w:val="0"/>
      <w:marBottom w:val="0"/>
      <w:divBdr>
        <w:top w:val="none" w:sz="0" w:space="0" w:color="auto"/>
        <w:left w:val="none" w:sz="0" w:space="0" w:color="auto"/>
        <w:bottom w:val="none" w:sz="0" w:space="0" w:color="auto"/>
        <w:right w:val="none" w:sz="0" w:space="0" w:color="auto"/>
      </w:divBdr>
      <w:divsChild>
        <w:div w:id="1077631806">
          <w:marLeft w:val="0"/>
          <w:marRight w:val="0"/>
          <w:marTop w:val="0"/>
          <w:marBottom w:val="0"/>
          <w:divBdr>
            <w:top w:val="none" w:sz="0" w:space="0" w:color="auto"/>
            <w:left w:val="none" w:sz="0" w:space="0" w:color="auto"/>
            <w:bottom w:val="none" w:sz="0" w:space="0" w:color="auto"/>
            <w:right w:val="none" w:sz="0" w:space="0" w:color="auto"/>
          </w:divBdr>
        </w:div>
        <w:div w:id="1805659822">
          <w:marLeft w:val="0"/>
          <w:marRight w:val="0"/>
          <w:marTop w:val="0"/>
          <w:marBottom w:val="0"/>
          <w:divBdr>
            <w:top w:val="none" w:sz="0" w:space="0" w:color="auto"/>
            <w:left w:val="none" w:sz="0" w:space="0" w:color="auto"/>
            <w:bottom w:val="none" w:sz="0" w:space="0" w:color="auto"/>
            <w:right w:val="none" w:sz="0" w:space="0" w:color="auto"/>
          </w:divBdr>
        </w:div>
      </w:divsChild>
    </w:div>
    <w:div w:id="1633903667">
      <w:bodyDiv w:val="1"/>
      <w:marLeft w:val="0"/>
      <w:marRight w:val="0"/>
      <w:marTop w:val="0"/>
      <w:marBottom w:val="0"/>
      <w:divBdr>
        <w:top w:val="none" w:sz="0" w:space="0" w:color="auto"/>
        <w:left w:val="none" w:sz="0" w:space="0" w:color="auto"/>
        <w:bottom w:val="none" w:sz="0" w:space="0" w:color="auto"/>
        <w:right w:val="none" w:sz="0" w:space="0" w:color="auto"/>
      </w:divBdr>
    </w:div>
    <w:div w:id="1915964577">
      <w:bodyDiv w:val="1"/>
      <w:marLeft w:val="0"/>
      <w:marRight w:val="0"/>
      <w:marTop w:val="0"/>
      <w:marBottom w:val="0"/>
      <w:divBdr>
        <w:top w:val="none" w:sz="0" w:space="0" w:color="auto"/>
        <w:left w:val="none" w:sz="0" w:space="0" w:color="auto"/>
        <w:bottom w:val="none" w:sz="0" w:space="0" w:color="auto"/>
        <w:right w:val="none" w:sz="0" w:space="0" w:color="auto"/>
      </w:divBdr>
    </w:div>
    <w:div w:id="20252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s.gov.uk/legal-guidance/coronavirus-interview-protocol-between-national-police-chiefs-council-crown"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397</Words>
  <Characters>2482</Characters>
  <Application>Microsoft Office Word</Application>
  <DocSecurity>0</DocSecurity>
  <Lines>130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Kempen</dc:creator>
  <cp:keywords/>
  <dc:description/>
  <cp:lastModifiedBy>Katie Kempen</cp:lastModifiedBy>
  <cp:revision>9</cp:revision>
  <dcterms:created xsi:type="dcterms:W3CDTF">2021-01-25T10:26:00Z</dcterms:created>
  <dcterms:modified xsi:type="dcterms:W3CDTF">2021-01-25T10:34:00Z</dcterms:modified>
</cp:coreProperties>
</file>