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11BE2" w14:textId="5E1F12F8" w:rsidR="004231FC" w:rsidRPr="006C0687" w:rsidRDefault="004231FC">
      <w:pPr>
        <w:rPr>
          <w:rFonts w:ascii="Calibri" w:hAnsi="Calibri" w:cs="Calibri"/>
          <w:b/>
          <w:bCs/>
          <w:color w:val="000000" w:themeColor="text1"/>
        </w:rPr>
      </w:pPr>
      <w:r w:rsidRPr="006C0687">
        <w:rPr>
          <w:rFonts w:ascii="Calibri" w:hAnsi="Calibri" w:cs="Calibri"/>
          <w:b/>
          <w:bCs/>
          <w:noProof/>
          <w:color w:val="000000" w:themeColor="text1"/>
        </w:rPr>
        <w:drawing>
          <wp:anchor distT="0" distB="0" distL="114300" distR="114300" simplePos="0" relativeHeight="251658240" behindDoc="1" locked="0" layoutInCell="1" allowOverlap="1" wp14:anchorId="1006F0A0" wp14:editId="726FD740">
            <wp:simplePos x="0" y="0"/>
            <wp:positionH relativeFrom="column">
              <wp:posOffset>4863465</wp:posOffset>
            </wp:positionH>
            <wp:positionV relativeFrom="paragraph">
              <wp:posOffset>67</wp:posOffset>
            </wp:positionV>
            <wp:extent cx="976630" cy="563880"/>
            <wp:effectExtent l="0" t="0" r="1270" b="0"/>
            <wp:wrapTight wrapText="bothSides">
              <wp:wrapPolygon edited="0">
                <wp:start x="0" y="0"/>
                <wp:lineTo x="0" y="20919"/>
                <wp:lineTo x="21347" y="20919"/>
                <wp:lineTo x="21347" y="0"/>
                <wp:lineTo x="0" y="0"/>
              </wp:wrapPolygon>
            </wp:wrapTight>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6630" cy="563880"/>
                    </a:xfrm>
                    <a:prstGeom prst="rect">
                      <a:avLst/>
                    </a:prstGeom>
                  </pic:spPr>
                </pic:pic>
              </a:graphicData>
            </a:graphic>
            <wp14:sizeRelH relativeFrom="page">
              <wp14:pctWidth>0</wp14:pctWidth>
            </wp14:sizeRelH>
            <wp14:sizeRelV relativeFrom="page">
              <wp14:pctHeight>0</wp14:pctHeight>
            </wp14:sizeRelV>
          </wp:anchor>
        </w:drawing>
      </w:r>
    </w:p>
    <w:p w14:paraId="6927A2D6" w14:textId="77777777" w:rsidR="00633AC6" w:rsidRPr="006C0687" w:rsidRDefault="00633AC6">
      <w:pPr>
        <w:rPr>
          <w:rFonts w:ascii="Calibri" w:hAnsi="Calibri" w:cs="Calibri"/>
          <w:b/>
          <w:bCs/>
          <w:color w:val="000000" w:themeColor="text1"/>
        </w:rPr>
      </w:pPr>
    </w:p>
    <w:p w14:paraId="42A6152C" w14:textId="251D11BF" w:rsidR="004231FC" w:rsidRPr="006C0687" w:rsidRDefault="00D7503C">
      <w:pPr>
        <w:rPr>
          <w:rFonts w:ascii="Calibri" w:hAnsi="Calibri" w:cs="Calibri"/>
          <w:b/>
          <w:bCs/>
          <w:color w:val="000000" w:themeColor="text1"/>
        </w:rPr>
      </w:pPr>
      <w:r w:rsidRPr="006C0687">
        <w:rPr>
          <w:rFonts w:ascii="Calibri" w:hAnsi="Calibri" w:cs="Calibri"/>
          <w:b/>
          <w:bCs/>
          <w:color w:val="000000" w:themeColor="text1"/>
        </w:rPr>
        <w:t>F</w:t>
      </w:r>
      <w:r w:rsidR="004231FC" w:rsidRPr="006C0687">
        <w:rPr>
          <w:rFonts w:ascii="Calibri" w:hAnsi="Calibri" w:cs="Calibri"/>
          <w:b/>
          <w:bCs/>
          <w:color w:val="000000" w:themeColor="text1"/>
        </w:rPr>
        <w:t>eedback from police custody</w:t>
      </w:r>
    </w:p>
    <w:p w14:paraId="446483AD" w14:textId="77777777" w:rsidR="00EE1C02" w:rsidRPr="006C0687" w:rsidRDefault="00EE1C02">
      <w:pPr>
        <w:rPr>
          <w:rFonts w:ascii="Calibri" w:hAnsi="Calibri" w:cs="Calibri"/>
          <w:b/>
          <w:bCs/>
          <w:color w:val="000000" w:themeColor="text1"/>
        </w:rPr>
      </w:pPr>
    </w:p>
    <w:p w14:paraId="5BD4EB74" w14:textId="51CD19D3" w:rsidR="003C01B0" w:rsidRPr="006C0687" w:rsidRDefault="004231FC">
      <w:pPr>
        <w:rPr>
          <w:rFonts w:ascii="Calibri" w:hAnsi="Calibri" w:cs="Calibri"/>
          <w:color w:val="000000" w:themeColor="text1"/>
        </w:rPr>
      </w:pPr>
      <w:r w:rsidRPr="006C0687">
        <w:rPr>
          <w:rFonts w:ascii="Calibri" w:hAnsi="Calibri" w:cs="Calibri"/>
          <w:b/>
          <w:bCs/>
          <w:color w:val="000000" w:themeColor="text1"/>
        </w:rPr>
        <w:t>Introduction</w:t>
      </w:r>
      <w:r w:rsidRPr="006C0687">
        <w:rPr>
          <w:rFonts w:ascii="Calibri" w:hAnsi="Calibri" w:cs="Calibri"/>
          <w:noProof/>
          <w:color w:val="000000" w:themeColor="text1"/>
        </w:rPr>
        <w:t xml:space="preserve"> </w:t>
      </w:r>
    </w:p>
    <w:p w14:paraId="0EAE24B8" w14:textId="58D09F3D" w:rsidR="004231FC" w:rsidRPr="006C0687" w:rsidRDefault="004231FC">
      <w:pPr>
        <w:rPr>
          <w:rFonts w:ascii="Calibri" w:hAnsi="Calibri" w:cs="Calibri"/>
          <w:color w:val="000000" w:themeColor="text1"/>
        </w:rPr>
      </w:pPr>
      <w:r w:rsidRPr="006C0687">
        <w:rPr>
          <w:rFonts w:ascii="Calibri" w:hAnsi="Calibri" w:cs="Calibri"/>
          <w:color w:val="000000" w:themeColor="text1"/>
        </w:rPr>
        <w:t>The Independent Custody Visiting Association (ICVA) leads, supports and represents independent custody visiting schemes across the UK.  ICVA is requesting additional feedback from schemes</w:t>
      </w:r>
      <w:r w:rsidR="002311BF" w:rsidRPr="006C0687">
        <w:rPr>
          <w:rFonts w:ascii="Calibri" w:hAnsi="Calibri" w:cs="Calibri"/>
          <w:color w:val="000000" w:themeColor="text1"/>
        </w:rPr>
        <w:t xml:space="preserve"> throughout the Coronavirus pandemic</w:t>
      </w:r>
      <w:r w:rsidRPr="006C0687">
        <w:rPr>
          <w:rFonts w:ascii="Calibri" w:hAnsi="Calibri" w:cs="Calibri"/>
          <w:color w:val="000000" w:themeColor="text1"/>
        </w:rPr>
        <w:t>.  ICVA is sharing this monitoring with national bodies to help to identify strengths and challenges and help to resolve problems.</w:t>
      </w:r>
    </w:p>
    <w:p w14:paraId="5592D71A" w14:textId="7D52E825" w:rsidR="004231FC" w:rsidRPr="006C0687" w:rsidRDefault="004231FC">
      <w:pPr>
        <w:rPr>
          <w:rFonts w:ascii="Calibri" w:hAnsi="Calibri" w:cs="Calibri"/>
          <w:color w:val="000000" w:themeColor="text1"/>
        </w:rPr>
      </w:pPr>
    </w:p>
    <w:p w14:paraId="70A0BC43" w14:textId="6E414342" w:rsidR="004231FC" w:rsidRPr="006C0687" w:rsidRDefault="004231FC">
      <w:pPr>
        <w:rPr>
          <w:rFonts w:ascii="Calibri" w:hAnsi="Calibri" w:cs="Calibri"/>
          <w:b/>
          <w:bCs/>
          <w:color w:val="000000" w:themeColor="text1"/>
        </w:rPr>
      </w:pPr>
      <w:r w:rsidRPr="006C0687">
        <w:rPr>
          <w:rFonts w:ascii="Calibri" w:hAnsi="Calibri" w:cs="Calibri"/>
          <w:b/>
          <w:bCs/>
          <w:color w:val="000000" w:themeColor="text1"/>
        </w:rPr>
        <w:t>Feedback</w:t>
      </w:r>
    </w:p>
    <w:p w14:paraId="474B61FB" w14:textId="2E4B2920" w:rsidR="004231FC" w:rsidRPr="006C0687" w:rsidRDefault="004231FC">
      <w:pPr>
        <w:rPr>
          <w:rFonts w:ascii="Calibri" w:hAnsi="Calibri" w:cs="Calibri"/>
          <w:color w:val="000000" w:themeColor="text1"/>
        </w:rPr>
      </w:pPr>
      <w:r w:rsidRPr="006C0687">
        <w:rPr>
          <w:rFonts w:ascii="Calibri" w:hAnsi="Calibri" w:cs="Calibri"/>
          <w:color w:val="000000" w:themeColor="text1"/>
        </w:rPr>
        <w:t xml:space="preserve">The following feedback summarises responses from independent custody visiting schemes </w:t>
      </w:r>
      <w:r w:rsidR="00B35C44">
        <w:rPr>
          <w:rFonts w:ascii="Calibri" w:hAnsi="Calibri" w:cs="Calibri"/>
          <w:color w:val="000000" w:themeColor="text1"/>
        </w:rPr>
        <w:t>across July 2020</w:t>
      </w:r>
      <w:r w:rsidR="00536817" w:rsidRPr="006C0687">
        <w:rPr>
          <w:rFonts w:ascii="Calibri" w:hAnsi="Calibri" w:cs="Calibri"/>
          <w:color w:val="000000" w:themeColor="text1"/>
        </w:rPr>
        <w:t>.</w:t>
      </w:r>
      <w:r w:rsidR="00801D9F" w:rsidRPr="006C0687">
        <w:rPr>
          <w:rFonts w:ascii="Calibri" w:hAnsi="Calibri" w:cs="Calibri"/>
          <w:color w:val="000000" w:themeColor="text1"/>
        </w:rPr>
        <w:t xml:space="preserve"> ICVA received </w:t>
      </w:r>
      <w:r w:rsidR="00B35C44">
        <w:rPr>
          <w:rFonts w:ascii="Calibri" w:hAnsi="Calibri" w:cs="Calibri"/>
          <w:color w:val="000000" w:themeColor="text1"/>
        </w:rPr>
        <w:t>33</w:t>
      </w:r>
      <w:r w:rsidR="00801D9F" w:rsidRPr="006C0687">
        <w:rPr>
          <w:rFonts w:ascii="Calibri" w:hAnsi="Calibri" w:cs="Calibri"/>
          <w:color w:val="000000" w:themeColor="text1"/>
        </w:rPr>
        <w:t xml:space="preserve"> forms of feedback from</w:t>
      </w:r>
      <w:r w:rsidR="000A74A0" w:rsidRPr="006C0687">
        <w:rPr>
          <w:rFonts w:ascii="Calibri" w:hAnsi="Calibri" w:cs="Calibri"/>
          <w:color w:val="000000" w:themeColor="text1"/>
        </w:rPr>
        <w:t xml:space="preserve"> </w:t>
      </w:r>
      <w:r w:rsidR="00B35C44">
        <w:rPr>
          <w:rFonts w:ascii="Calibri" w:hAnsi="Calibri" w:cs="Calibri"/>
          <w:color w:val="000000" w:themeColor="text1"/>
        </w:rPr>
        <w:t>22</w:t>
      </w:r>
      <w:r w:rsidR="004760C7" w:rsidRPr="006C0687">
        <w:rPr>
          <w:rFonts w:ascii="Calibri" w:hAnsi="Calibri" w:cs="Calibri"/>
          <w:color w:val="000000" w:themeColor="text1"/>
        </w:rPr>
        <w:t xml:space="preserve"> </w:t>
      </w:r>
      <w:r w:rsidR="00801D9F" w:rsidRPr="006C0687">
        <w:rPr>
          <w:rFonts w:ascii="Calibri" w:hAnsi="Calibri" w:cs="Calibri"/>
          <w:color w:val="000000" w:themeColor="text1"/>
        </w:rPr>
        <w:t>police force areas across this time.</w:t>
      </w:r>
      <w:r w:rsidR="00CE6A1A" w:rsidRPr="006C0687">
        <w:rPr>
          <w:rFonts w:ascii="Calibri" w:hAnsi="Calibri" w:cs="Calibri"/>
          <w:color w:val="000000" w:themeColor="text1"/>
        </w:rPr>
        <w:t xml:space="preserve">  </w:t>
      </w:r>
    </w:p>
    <w:p w14:paraId="6DF0189A" w14:textId="2EECBD9D" w:rsidR="00801D9F" w:rsidRPr="006C0687" w:rsidRDefault="00801D9F">
      <w:pPr>
        <w:rPr>
          <w:rFonts w:ascii="Calibri" w:hAnsi="Calibri" w:cs="Calibri"/>
          <w:color w:val="000000" w:themeColor="text1"/>
        </w:rPr>
      </w:pPr>
    </w:p>
    <w:p w14:paraId="4B32F8A4" w14:textId="70A68E51" w:rsidR="00801D9F" w:rsidRDefault="00801D9F">
      <w:pPr>
        <w:rPr>
          <w:rFonts w:ascii="Calibri" w:hAnsi="Calibri" w:cs="Calibri"/>
          <w:color w:val="000000" w:themeColor="text1"/>
        </w:rPr>
      </w:pPr>
      <w:r w:rsidRPr="006C0687">
        <w:rPr>
          <w:rFonts w:ascii="Calibri" w:hAnsi="Calibri" w:cs="Calibri"/>
          <w:color w:val="000000" w:themeColor="text1"/>
          <w:u w:val="single"/>
        </w:rPr>
        <w:t>Key messages</w:t>
      </w:r>
    </w:p>
    <w:p w14:paraId="40AEB642" w14:textId="0992CD22" w:rsidR="001B2556" w:rsidRDefault="001B2556">
      <w:pPr>
        <w:rPr>
          <w:rFonts w:ascii="Calibri" w:hAnsi="Calibri" w:cs="Calibri"/>
          <w:color w:val="000000" w:themeColor="text1"/>
        </w:rPr>
      </w:pPr>
    </w:p>
    <w:p w14:paraId="5FD44BF2" w14:textId="75D3964D" w:rsidR="001B2556" w:rsidRDefault="001B2556" w:rsidP="001B2556">
      <w:pPr>
        <w:pStyle w:val="ListParagraph"/>
        <w:numPr>
          <w:ilvl w:val="0"/>
          <w:numId w:val="16"/>
        </w:numPr>
        <w:rPr>
          <w:rFonts w:ascii="Calibri" w:hAnsi="Calibri" w:cs="Calibri"/>
          <w:color w:val="000000" w:themeColor="text1"/>
        </w:rPr>
      </w:pPr>
      <w:r>
        <w:rPr>
          <w:rFonts w:ascii="Calibri" w:hAnsi="Calibri" w:cs="Calibri"/>
          <w:color w:val="000000" w:themeColor="text1"/>
        </w:rPr>
        <w:t>Detainees are generally accessing safeguards, but some schemes are concerned that solicitors are not attending custody suites.</w:t>
      </w:r>
    </w:p>
    <w:p w14:paraId="513A0BD9" w14:textId="3AD8C591" w:rsidR="001B2556" w:rsidRDefault="001B2556" w:rsidP="001B2556">
      <w:pPr>
        <w:pStyle w:val="ListParagraph"/>
        <w:numPr>
          <w:ilvl w:val="0"/>
          <w:numId w:val="16"/>
        </w:numPr>
        <w:rPr>
          <w:rFonts w:ascii="Calibri" w:hAnsi="Calibri" w:cs="Calibri"/>
          <w:color w:val="000000" w:themeColor="text1"/>
        </w:rPr>
      </w:pPr>
      <w:r>
        <w:rPr>
          <w:rFonts w:ascii="Calibri" w:hAnsi="Calibri" w:cs="Calibri"/>
          <w:color w:val="000000" w:themeColor="text1"/>
        </w:rPr>
        <w:t>Some schemes report concern that detainees are not given the opportunity to provide informed consent to access remote legal advice.</w:t>
      </w:r>
    </w:p>
    <w:p w14:paraId="2920146F" w14:textId="33D8455F" w:rsidR="001B2556" w:rsidRDefault="001B2556" w:rsidP="001B2556">
      <w:pPr>
        <w:pStyle w:val="ListParagraph"/>
        <w:numPr>
          <w:ilvl w:val="0"/>
          <w:numId w:val="16"/>
        </w:numPr>
        <w:rPr>
          <w:rFonts w:ascii="Calibri" w:hAnsi="Calibri" w:cs="Calibri"/>
          <w:color w:val="000000" w:themeColor="text1"/>
        </w:rPr>
      </w:pPr>
      <w:r>
        <w:rPr>
          <w:rFonts w:ascii="Calibri" w:hAnsi="Calibri" w:cs="Calibri"/>
          <w:color w:val="000000" w:themeColor="text1"/>
        </w:rPr>
        <w:t>A number of schemes express concerns around Video Enabled Justice, namely:</w:t>
      </w:r>
    </w:p>
    <w:p w14:paraId="0AEA22C9" w14:textId="6966217D" w:rsidR="001B2556" w:rsidRDefault="008D22A8" w:rsidP="001B2556">
      <w:pPr>
        <w:pStyle w:val="ListParagraph"/>
        <w:numPr>
          <w:ilvl w:val="1"/>
          <w:numId w:val="16"/>
        </w:numPr>
        <w:rPr>
          <w:rFonts w:ascii="Calibri" w:hAnsi="Calibri" w:cs="Calibri"/>
          <w:color w:val="000000" w:themeColor="text1"/>
        </w:rPr>
      </w:pPr>
      <w:r>
        <w:rPr>
          <w:rFonts w:ascii="Calibri" w:hAnsi="Calibri" w:cs="Calibri"/>
          <w:color w:val="000000" w:themeColor="text1"/>
        </w:rPr>
        <w:t>The additional demand placed on suites due to the additional time that virtual courts take. We have received feedback that custody suites have closed to new detainees because of this increased demand.</w:t>
      </w:r>
    </w:p>
    <w:p w14:paraId="0E1FAE5A" w14:textId="6B0B2981" w:rsidR="008D22A8" w:rsidRDefault="008D22A8" w:rsidP="001B2556">
      <w:pPr>
        <w:pStyle w:val="ListParagraph"/>
        <w:numPr>
          <w:ilvl w:val="1"/>
          <w:numId w:val="16"/>
        </w:numPr>
        <w:rPr>
          <w:rFonts w:ascii="Calibri" w:hAnsi="Calibri" w:cs="Calibri"/>
          <w:color w:val="000000" w:themeColor="text1"/>
        </w:rPr>
      </w:pPr>
      <w:r>
        <w:rPr>
          <w:rFonts w:ascii="Calibri" w:hAnsi="Calibri" w:cs="Calibri"/>
          <w:color w:val="000000" w:themeColor="text1"/>
        </w:rPr>
        <w:t>Additional strain on running custody suites e.g. additional cleaning.</w:t>
      </w:r>
    </w:p>
    <w:p w14:paraId="5633111D" w14:textId="274A6C6A" w:rsidR="008D22A8" w:rsidRDefault="008D22A8" w:rsidP="001B2556">
      <w:pPr>
        <w:pStyle w:val="ListParagraph"/>
        <w:numPr>
          <w:ilvl w:val="1"/>
          <w:numId w:val="16"/>
        </w:numPr>
        <w:rPr>
          <w:rFonts w:ascii="Calibri" w:hAnsi="Calibri" w:cs="Calibri"/>
          <w:color w:val="000000" w:themeColor="text1"/>
        </w:rPr>
      </w:pPr>
      <w:r>
        <w:rPr>
          <w:rFonts w:ascii="Calibri" w:hAnsi="Calibri" w:cs="Calibri"/>
          <w:color w:val="000000" w:themeColor="text1"/>
        </w:rPr>
        <w:t>Impact on detainee care e.g. time spent in cells and challenges accessing prescriptions after courts.</w:t>
      </w:r>
    </w:p>
    <w:p w14:paraId="6D2DF067" w14:textId="5ED0772E" w:rsidR="008D22A8" w:rsidRPr="001B2556" w:rsidRDefault="008D22A8" w:rsidP="008D22A8">
      <w:pPr>
        <w:pStyle w:val="ListParagraph"/>
        <w:numPr>
          <w:ilvl w:val="0"/>
          <w:numId w:val="16"/>
        </w:numPr>
        <w:rPr>
          <w:rFonts w:ascii="Calibri" w:hAnsi="Calibri" w:cs="Calibri"/>
          <w:color w:val="000000" w:themeColor="text1"/>
        </w:rPr>
      </w:pPr>
      <w:r>
        <w:rPr>
          <w:rFonts w:ascii="Calibri" w:hAnsi="Calibri" w:cs="Calibri"/>
          <w:color w:val="000000" w:themeColor="text1"/>
        </w:rPr>
        <w:t xml:space="preserve">Some schemes report that custody suites are becoming </w:t>
      </w:r>
      <w:r w:rsidR="005D3E44">
        <w:rPr>
          <w:rFonts w:ascii="Calibri" w:hAnsi="Calibri" w:cs="Calibri"/>
          <w:color w:val="000000" w:themeColor="text1"/>
        </w:rPr>
        <w:t>busier and</w:t>
      </w:r>
      <w:r>
        <w:rPr>
          <w:rFonts w:ascii="Calibri" w:hAnsi="Calibri" w:cs="Calibri"/>
          <w:color w:val="000000" w:themeColor="text1"/>
        </w:rPr>
        <w:t xml:space="preserve"> note that this is challenging as the restrictions and processes required to reduce risks from COVID19 take additional time.</w:t>
      </w:r>
    </w:p>
    <w:p w14:paraId="474A3A00" w14:textId="77777777" w:rsidR="002E7042" w:rsidRPr="002E7042" w:rsidRDefault="002E7042" w:rsidP="002E7042">
      <w:pPr>
        <w:shd w:val="clear" w:color="auto" w:fill="FFFFFF"/>
        <w:ind w:left="300"/>
        <w:textAlignment w:val="baseline"/>
        <w:rPr>
          <w:rFonts w:ascii="Calibri" w:eastAsia="Times New Roman" w:hAnsi="Calibri" w:cs="Calibri"/>
          <w:color w:val="000000" w:themeColor="text1"/>
          <w:lang w:eastAsia="en-GB"/>
        </w:rPr>
      </w:pPr>
    </w:p>
    <w:p w14:paraId="6C64765C" w14:textId="39F4D93B" w:rsidR="00352B61" w:rsidRPr="006C0687" w:rsidRDefault="00352B61">
      <w:pPr>
        <w:rPr>
          <w:rFonts w:ascii="Calibri" w:hAnsi="Calibri" w:cs="Calibri"/>
          <w:color w:val="000000" w:themeColor="text1"/>
        </w:rPr>
      </w:pPr>
      <w:r w:rsidRPr="006C0687">
        <w:rPr>
          <w:rFonts w:ascii="Calibri" w:hAnsi="Calibri" w:cs="Calibri"/>
          <w:b/>
          <w:bCs/>
          <w:color w:val="000000" w:themeColor="text1"/>
        </w:rPr>
        <w:t>Using feedback</w:t>
      </w:r>
    </w:p>
    <w:p w14:paraId="5E5FBFC2" w14:textId="1C06A238" w:rsidR="00EE1C02" w:rsidRPr="006C0687" w:rsidRDefault="00F329F4">
      <w:pPr>
        <w:rPr>
          <w:rFonts w:ascii="Calibri" w:hAnsi="Calibri" w:cs="Calibri"/>
          <w:color w:val="000000" w:themeColor="text1"/>
        </w:rPr>
      </w:pPr>
      <w:r w:rsidRPr="006C0687">
        <w:rPr>
          <w:rFonts w:ascii="Calibri" w:hAnsi="Calibri" w:cs="Calibri"/>
          <w:color w:val="000000" w:themeColor="text1"/>
        </w:rPr>
        <w:t xml:space="preserve">ICVA has previously raised concerns around Video Remand Hearings, which have been fed into </w:t>
      </w:r>
      <w:r w:rsidR="000A036B" w:rsidRPr="006C0687">
        <w:rPr>
          <w:rFonts w:ascii="Calibri" w:hAnsi="Calibri" w:cs="Calibri"/>
          <w:color w:val="000000" w:themeColor="text1"/>
        </w:rPr>
        <w:t>national planning</w:t>
      </w:r>
      <w:r w:rsidR="00670A0F">
        <w:rPr>
          <w:rFonts w:ascii="Calibri" w:hAnsi="Calibri" w:cs="Calibri"/>
          <w:color w:val="000000" w:themeColor="text1"/>
        </w:rPr>
        <w:t xml:space="preserve"> and will </w:t>
      </w:r>
      <w:r w:rsidR="00661E76">
        <w:rPr>
          <w:rFonts w:ascii="Calibri" w:hAnsi="Calibri" w:cs="Calibri"/>
          <w:color w:val="000000" w:themeColor="text1"/>
        </w:rPr>
        <w:t xml:space="preserve">continue to </w:t>
      </w:r>
      <w:r w:rsidR="00670A0F">
        <w:rPr>
          <w:rFonts w:ascii="Calibri" w:hAnsi="Calibri" w:cs="Calibri"/>
          <w:color w:val="000000" w:themeColor="text1"/>
        </w:rPr>
        <w:t>reiterate these in future meetings.  ICVA has responded to the consultation on PACE Codes C and E, highlighting the importance o</w:t>
      </w:r>
      <w:r w:rsidR="00534713">
        <w:rPr>
          <w:rFonts w:ascii="Calibri" w:hAnsi="Calibri" w:cs="Calibri"/>
          <w:color w:val="000000" w:themeColor="text1"/>
        </w:rPr>
        <w:t>f</w:t>
      </w:r>
      <w:r w:rsidR="00670A0F">
        <w:rPr>
          <w:rFonts w:ascii="Calibri" w:hAnsi="Calibri" w:cs="Calibri"/>
          <w:color w:val="000000" w:themeColor="text1"/>
        </w:rPr>
        <w:t xml:space="preserve"> solicitors attending suites when it is safe for them to do so</w:t>
      </w:r>
      <w:r w:rsidR="00661E76">
        <w:rPr>
          <w:rFonts w:ascii="Calibri" w:hAnsi="Calibri" w:cs="Calibri"/>
          <w:color w:val="000000" w:themeColor="text1"/>
        </w:rPr>
        <w:t xml:space="preserve"> as well as underlining the importance of informed consent.  We will continue to do so.</w:t>
      </w:r>
    </w:p>
    <w:sectPr w:rsidR="00EE1C02" w:rsidRPr="006C0687" w:rsidSect="00B568F1">
      <w:pgSz w:w="11905" w:h="16837"/>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879F6"/>
    <w:multiLevelType w:val="hybridMultilevel"/>
    <w:tmpl w:val="523C4E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07434E23"/>
    <w:multiLevelType w:val="multilevel"/>
    <w:tmpl w:val="C0226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26069B"/>
    <w:multiLevelType w:val="hybridMultilevel"/>
    <w:tmpl w:val="3DEC0EE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11BA3E86"/>
    <w:multiLevelType w:val="hybridMultilevel"/>
    <w:tmpl w:val="C34CE3E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1C935B87"/>
    <w:multiLevelType w:val="hybridMultilevel"/>
    <w:tmpl w:val="80E2E9E6"/>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226E1F29"/>
    <w:multiLevelType w:val="hybridMultilevel"/>
    <w:tmpl w:val="59963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366E6157"/>
    <w:multiLevelType w:val="multilevel"/>
    <w:tmpl w:val="11425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4C57E2A"/>
    <w:multiLevelType w:val="multilevel"/>
    <w:tmpl w:val="CFB4D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074DF0"/>
    <w:multiLevelType w:val="hybridMultilevel"/>
    <w:tmpl w:val="00C4DBA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9" w15:restartNumberingAfterBreak="0">
    <w:nsid w:val="4A7C3E79"/>
    <w:multiLevelType w:val="hybridMultilevel"/>
    <w:tmpl w:val="F0FC8B7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0" w15:restartNumberingAfterBreak="0">
    <w:nsid w:val="5EA77FB7"/>
    <w:multiLevelType w:val="multilevel"/>
    <w:tmpl w:val="B0F66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0D47A13"/>
    <w:multiLevelType w:val="multilevel"/>
    <w:tmpl w:val="10805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7707CD0"/>
    <w:multiLevelType w:val="multilevel"/>
    <w:tmpl w:val="100AB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E71349B"/>
    <w:multiLevelType w:val="hybridMultilevel"/>
    <w:tmpl w:val="B2F8667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F37646B"/>
    <w:multiLevelType w:val="multilevel"/>
    <w:tmpl w:val="33722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72476E5"/>
    <w:multiLevelType w:val="multilevel"/>
    <w:tmpl w:val="F78A0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6"/>
  </w:num>
  <w:num w:numId="3">
    <w:abstractNumId w:val="3"/>
  </w:num>
  <w:num w:numId="4">
    <w:abstractNumId w:val="8"/>
  </w:num>
  <w:num w:numId="5">
    <w:abstractNumId w:val="14"/>
  </w:num>
  <w:num w:numId="6">
    <w:abstractNumId w:val="9"/>
  </w:num>
  <w:num w:numId="7">
    <w:abstractNumId w:val="4"/>
  </w:num>
  <w:num w:numId="8">
    <w:abstractNumId w:val="10"/>
  </w:num>
  <w:num w:numId="9">
    <w:abstractNumId w:val="2"/>
  </w:num>
  <w:num w:numId="10">
    <w:abstractNumId w:val="7"/>
  </w:num>
  <w:num w:numId="11">
    <w:abstractNumId w:val="0"/>
  </w:num>
  <w:num w:numId="12">
    <w:abstractNumId w:val="12"/>
  </w:num>
  <w:num w:numId="13">
    <w:abstractNumId w:val="5"/>
  </w:num>
  <w:num w:numId="14">
    <w:abstractNumId w:val="15"/>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A8F"/>
    <w:rsid w:val="00036300"/>
    <w:rsid w:val="00042EFE"/>
    <w:rsid w:val="00087B78"/>
    <w:rsid w:val="000A036B"/>
    <w:rsid w:val="000A74A0"/>
    <w:rsid w:val="000B3084"/>
    <w:rsid w:val="000C481B"/>
    <w:rsid w:val="00102959"/>
    <w:rsid w:val="00193E97"/>
    <w:rsid w:val="001B2556"/>
    <w:rsid w:val="00216868"/>
    <w:rsid w:val="002179F6"/>
    <w:rsid w:val="002311BF"/>
    <w:rsid w:val="002C363C"/>
    <w:rsid w:val="002E46A6"/>
    <w:rsid w:val="002E7042"/>
    <w:rsid w:val="002F1A62"/>
    <w:rsid w:val="002F7E7A"/>
    <w:rsid w:val="00317B87"/>
    <w:rsid w:val="00322F14"/>
    <w:rsid w:val="00352B61"/>
    <w:rsid w:val="003575B9"/>
    <w:rsid w:val="00363ED8"/>
    <w:rsid w:val="00414E10"/>
    <w:rsid w:val="004231FC"/>
    <w:rsid w:val="00425F9A"/>
    <w:rsid w:val="00441B79"/>
    <w:rsid w:val="004759B8"/>
    <w:rsid w:val="004760C7"/>
    <w:rsid w:val="0053318F"/>
    <w:rsid w:val="00534713"/>
    <w:rsid w:val="0053492F"/>
    <w:rsid w:val="00536817"/>
    <w:rsid w:val="005C7C12"/>
    <w:rsid w:val="005D3E44"/>
    <w:rsid w:val="005E4B3C"/>
    <w:rsid w:val="006016DF"/>
    <w:rsid w:val="00612F44"/>
    <w:rsid w:val="0062447F"/>
    <w:rsid w:val="00633AC6"/>
    <w:rsid w:val="00635CA3"/>
    <w:rsid w:val="00661E76"/>
    <w:rsid w:val="00670A0F"/>
    <w:rsid w:val="006C0687"/>
    <w:rsid w:val="006D7EE4"/>
    <w:rsid w:val="0070784B"/>
    <w:rsid w:val="00725549"/>
    <w:rsid w:val="00766007"/>
    <w:rsid w:val="007845C3"/>
    <w:rsid w:val="007A0B50"/>
    <w:rsid w:val="007F4272"/>
    <w:rsid w:val="00801D9F"/>
    <w:rsid w:val="00803B2B"/>
    <w:rsid w:val="00886592"/>
    <w:rsid w:val="008D22A8"/>
    <w:rsid w:val="0090023F"/>
    <w:rsid w:val="00915A3F"/>
    <w:rsid w:val="00954423"/>
    <w:rsid w:val="009B6477"/>
    <w:rsid w:val="009F6634"/>
    <w:rsid w:val="00A056D1"/>
    <w:rsid w:val="00A547E6"/>
    <w:rsid w:val="00A550B2"/>
    <w:rsid w:val="00AC2E12"/>
    <w:rsid w:val="00AC6EE4"/>
    <w:rsid w:val="00AD3422"/>
    <w:rsid w:val="00B07C02"/>
    <w:rsid w:val="00B305CE"/>
    <w:rsid w:val="00B32203"/>
    <w:rsid w:val="00B35C44"/>
    <w:rsid w:val="00B568F1"/>
    <w:rsid w:val="00B66C56"/>
    <w:rsid w:val="00BB1F77"/>
    <w:rsid w:val="00C05940"/>
    <w:rsid w:val="00C1785E"/>
    <w:rsid w:val="00CB513B"/>
    <w:rsid w:val="00CD51C3"/>
    <w:rsid w:val="00CE6A1A"/>
    <w:rsid w:val="00D52E59"/>
    <w:rsid w:val="00D7503C"/>
    <w:rsid w:val="00DB6BD9"/>
    <w:rsid w:val="00E03062"/>
    <w:rsid w:val="00E41CA1"/>
    <w:rsid w:val="00ED0ECE"/>
    <w:rsid w:val="00EE1C02"/>
    <w:rsid w:val="00F10215"/>
    <w:rsid w:val="00F12A8F"/>
    <w:rsid w:val="00F20E84"/>
    <w:rsid w:val="00F2500B"/>
    <w:rsid w:val="00F329F4"/>
    <w:rsid w:val="00F4095F"/>
    <w:rsid w:val="00F500FC"/>
    <w:rsid w:val="00FD3A64"/>
    <w:rsid w:val="00FF6B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31C85"/>
  <w15:chartTrackingRefBased/>
  <w15:docId w15:val="{8C422493-1194-744B-8956-458F5356F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D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295162">
      <w:bodyDiv w:val="1"/>
      <w:marLeft w:val="0"/>
      <w:marRight w:val="0"/>
      <w:marTop w:val="0"/>
      <w:marBottom w:val="0"/>
      <w:divBdr>
        <w:top w:val="none" w:sz="0" w:space="0" w:color="auto"/>
        <w:left w:val="none" w:sz="0" w:space="0" w:color="auto"/>
        <w:bottom w:val="none" w:sz="0" w:space="0" w:color="auto"/>
        <w:right w:val="none" w:sz="0" w:space="0" w:color="auto"/>
      </w:divBdr>
    </w:div>
    <w:div w:id="998072476">
      <w:bodyDiv w:val="1"/>
      <w:marLeft w:val="0"/>
      <w:marRight w:val="0"/>
      <w:marTop w:val="0"/>
      <w:marBottom w:val="0"/>
      <w:divBdr>
        <w:top w:val="none" w:sz="0" w:space="0" w:color="auto"/>
        <w:left w:val="none" w:sz="0" w:space="0" w:color="auto"/>
        <w:bottom w:val="none" w:sz="0" w:space="0" w:color="auto"/>
        <w:right w:val="none" w:sz="0" w:space="0" w:color="auto"/>
      </w:divBdr>
    </w:div>
    <w:div w:id="1101954984">
      <w:bodyDiv w:val="1"/>
      <w:marLeft w:val="0"/>
      <w:marRight w:val="0"/>
      <w:marTop w:val="0"/>
      <w:marBottom w:val="0"/>
      <w:divBdr>
        <w:top w:val="none" w:sz="0" w:space="0" w:color="auto"/>
        <w:left w:val="none" w:sz="0" w:space="0" w:color="auto"/>
        <w:bottom w:val="none" w:sz="0" w:space="0" w:color="auto"/>
        <w:right w:val="none" w:sz="0" w:space="0" w:color="auto"/>
      </w:divBdr>
    </w:div>
    <w:div w:id="1428696763">
      <w:bodyDiv w:val="1"/>
      <w:marLeft w:val="0"/>
      <w:marRight w:val="0"/>
      <w:marTop w:val="0"/>
      <w:marBottom w:val="0"/>
      <w:divBdr>
        <w:top w:val="none" w:sz="0" w:space="0" w:color="auto"/>
        <w:left w:val="none" w:sz="0" w:space="0" w:color="auto"/>
        <w:bottom w:val="none" w:sz="0" w:space="0" w:color="auto"/>
        <w:right w:val="none" w:sz="0" w:space="0" w:color="auto"/>
      </w:divBdr>
    </w:div>
    <w:div w:id="1594823863">
      <w:bodyDiv w:val="1"/>
      <w:marLeft w:val="0"/>
      <w:marRight w:val="0"/>
      <w:marTop w:val="0"/>
      <w:marBottom w:val="0"/>
      <w:divBdr>
        <w:top w:val="none" w:sz="0" w:space="0" w:color="auto"/>
        <w:left w:val="none" w:sz="0" w:space="0" w:color="auto"/>
        <w:bottom w:val="none" w:sz="0" w:space="0" w:color="auto"/>
        <w:right w:val="none" w:sz="0" w:space="0" w:color="auto"/>
      </w:divBdr>
    </w:div>
    <w:div w:id="1625576524">
      <w:bodyDiv w:val="1"/>
      <w:marLeft w:val="0"/>
      <w:marRight w:val="0"/>
      <w:marTop w:val="0"/>
      <w:marBottom w:val="0"/>
      <w:divBdr>
        <w:top w:val="none" w:sz="0" w:space="0" w:color="auto"/>
        <w:left w:val="none" w:sz="0" w:space="0" w:color="auto"/>
        <w:bottom w:val="none" w:sz="0" w:space="0" w:color="auto"/>
        <w:right w:val="none" w:sz="0" w:space="0" w:color="auto"/>
      </w:divBdr>
    </w:div>
    <w:div w:id="1633903667">
      <w:bodyDiv w:val="1"/>
      <w:marLeft w:val="0"/>
      <w:marRight w:val="0"/>
      <w:marTop w:val="0"/>
      <w:marBottom w:val="0"/>
      <w:divBdr>
        <w:top w:val="none" w:sz="0" w:space="0" w:color="auto"/>
        <w:left w:val="none" w:sz="0" w:space="0" w:color="auto"/>
        <w:bottom w:val="none" w:sz="0" w:space="0" w:color="auto"/>
        <w:right w:val="none" w:sz="0" w:space="0" w:color="auto"/>
      </w:divBdr>
    </w:div>
    <w:div w:id="202520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Kempen</dc:creator>
  <cp:keywords/>
  <dc:description/>
  <cp:lastModifiedBy>Katie Kempen</cp:lastModifiedBy>
  <cp:revision>9</cp:revision>
  <dcterms:created xsi:type="dcterms:W3CDTF">2020-07-30T13:56:00Z</dcterms:created>
  <dcterms:modified xsi:type="dcterms:W3CDTF">2020-07-31T08:55:00Z</dcterms:modified>
</cp:coreProperties>
</file>